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IV.2011.01186 vom 27. Februar 2013</w:t>
      </w:r>
    </w:p>
    <w:p>
      <w:r>
        <w:t>ZH Sozialversicherungsgericht, 2013-02-27, DE</w:t>
      </w:r>
    </w:p>
    <w:p>
      <w:r>
        <w:rPr>
          <w:b/>
        </w:rPr>
        <w:t xml:space="preserve">Quelle: </w:t>
      </w:r>
      <w:r>
        <w:t>https://mcp.opencaselaw.ch/entscheid/zh_sozialversicherungsgericht_IV.2011.01186</w:t>
      </w:r>
    </w:p>
    <w:p>
      <w:r>
        <w:t>FR: ZH_SOZIALVERSICHERUNGSGERICHT IV.2011.01186 du 27 février 2013</w:t>
      </w:r>
    </w:p>
    <w:p>
      <w:r>
        <w:t>IT: ZH_SOZIALVERSICHERUNGSGERICHT IV.2011.01186 del 27 febbraio 2013</w:t>
      </w:r>
    </w:p>
    <w:p>
      <w:pPr>
        <w:pStyle w:val="Heading2"/>
      </w:pPr>
      <w:r>
        <w:t>Erwägungen</w:t>
      </w:r>
    </w:p>
    <w:p>
      <w:r>
        <w:rPr>
          <w:b/>
        </w:rPr>
        <w:t>E. 2</w:t>
      </w:r>
    </w:p>
    <w:p>
      <w:r>
        <w:t>Tage im November 2008</w:t>
      </w:r>
    </w:p>
    <w:p>
      <w:r>
        <w:t>- 1 Tag im Februar 2009</w:t>
      </w:r>
    </w:p>
    <w:p>
      <w:r>
        <w:t>-</w:t>
      </w:r>
    </w:p>
    <w:p>
      <w:r>
        <w:rPr>
          <w:b/>
        </w:rPr>
        <w:t>E. 4</w:t>
      </w:r>
    </w:p>
    <w:p>
      <w:r>
        <w:t>Tage im April 2009</w:t>
      </w:r>
    </w:p>
    <w:p>
      <w:r>
        <w:t>- 23. Juni bis 17. Juli 2009</w:t>
      </w:r>
    </w:p>
    <w:p>
      <w:r>
        <w:t>- 1 Tag im November 2009</w:t>
      </w:r>
    </w:p>
    <w:p>
      <w:r>
        <w:t>-</w:t>
      </w:r>
    </w:p>
    <w:p>
      <w:r>
        <w:rPr>
          <w:b/>
        </w:rPr>
        <w:t>E. 5</w:t>
      </w:r>
    </w:p>
    <w:p>
      <w:r>
        <w:t>5.1Â Â Â Â  Die Verfahrenskosten gemÃ¤ss Art. 69 Abs. 1 bis IVG sind ermessensweise auf Fr. 700.-- festzusetzen und ausgangsgemÃ¤ss der Beschwerdegegnerin aufzuerlegen.</w:t>
      </w:r>
    </w:p>
    <w:p>
      <w:r>
        <w:t>5.2Â Â Â Â  Dem anwaltlich vertretenen und obsiegenden BeschwerdefÃ¼hrer steht eine ProzessentschÃ¤digung zu, die beim praxisgemÃ¤ssen Stundenansatz von Fr. 200.-- (zuzÃ¼glich Mehrwertsteuer) auf Fr. 2Â200.-- (inklusive Barauslagen und Mehrwertsteuer) festzusetzen und von der Beschwerdegegnerin zu bezahlen ist.</w:t>
      </w:r>
    </w:p>
    <w:p>
      <w:r>
        <w:t>Â Â Â Â Â Â Â Â</w:t>
      </w:r>
    </w:p>
    <w:p>
      <w:r>
        <w:t>Das Gericht erkennt:</w:t>
      </w:r>
    </w:p>
    <w:p>
      <w:r>
        <w:t>1.Â Â Â Â Â Â Â Â  In Gutheissung der Beschwerde wird die VerfÃ¼gung der Sozialversicherungsanstalt des Kantons ZÃ¼rich, IV-Stelle, vom 4. Oktober 2011 aufgehoben und die Sache wird an die Beschwerdegegnerin zurÃ¼ckgewiesen, damit sie dem BeschwerdefÃ¼hrer ein Taggeld im Sinne der ErwÃ¤gungen zuspreche.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