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IV.2011.01114 vom 11. September 2012</w:t>
      </w:r>
    </w:p>
    <w:p>
      <w:r>
        <w:t>ZH Sozialversicherungsgericht, 2012-09-11, DE</w:t>
      </w:r>
    </w:p>
    <w:p>
      <w:r>
        <w:rPr>
          <w:b/>
        </w:rPr>
        <w:t xml:space="preserve">Quelle: </w:t>
      </w:r>
      <w:r>
        <w:t>https://mcp.opencaselaw.ch/entscheid/zh_sozialversicherungsgericht_IV.2011.01114</w:t>
      </w:r>
    </w:p>
    <w:p>
      <w:r>
        <w:t>FR: ZH_SOZIALVERSICHERUNGSGERICHT IV.2011.01114 du 11 septembre 2012</w:t>
      </w:r>
    </w:p>
    <w:p>
      <w:r>
        <w:t>IT: ZH_SOZIALVERSICHERUNGSGERICHT IV.2011.01114 del 11 settembre 2012</w:t>
      </w:r>
    </w:p>
    <w:p>
      <w:pPr>
        <w:pStyle w:val="Heading2"/>
      </w:pPr>
      <w:r>
        <w:t>Erwägungen</w:t>
      </w:r>
    </w:p>
    <w:p>
      <w:r>
        <w:rPr>
          <w:b/>
        </w:rPr>
        <w:t>E. 3</w:t>
      </w:r>
    </w:p>
    <w:p>
      <w:r>
        <w:t>3.1Â Â Â Â  Der Einspracheentscheid vom 15. Juni 2006 (Urk. 7/48) stÃ¼tzte sich in medizinischer Hinsicht im Wesentlichen auf das Gutachten von Dr. med. A.___, OrthopÃ¤die, und Dr. med. B.___, Innere Medizin, des Instituts C.___ (C.___) vom 2. September 2005 (Urk. 7/29), welche die Diagnosen invalidisierende Handschmerzen links mit Ausstrahlungen bis zur linken KopfhÃ¤lfte, einen Status nach Neuromexzision und sekundÃ¤rer Nervennaht am 6. Januar 2003, einen Status nach Wundversorgung bei Stichverletzung Thenar am 29. Juli 2002 sowie ein radial betontes CRPS Stadium II stellten (S. 16). Als Diagnose ohne Einfluss auf die ArbeitsfÃ¤higkeit nannten sie eine anhaltende somatoforme SchmerzstÃ¶rung (F45.4), ein intermittierend auftretendes lumbovertebrales Schmerzsyndrom ohne radiuklÃ¤re Symptomatik sowie intermittierend auftretende Schulterschmerzen rechts, aktuell ohne sicheres klinisches Korrelat (S. 16).</w:t>
      </w:r>
    </w:p>
    <w:p>
      <w:r>
        <w:t>Â Â Â Â Â Â Â Â  Sie fÃ¼hrten aus, in der angestammten TÃ¤tigkeit als Koch bestehe aus handchirurgischer und orthopÃ¤discher Sicht eine volle ArbeitsunfÃ¤higkeit, da infolge der vollstÃ¤ndigen GebrauchsunfÃ¤higkeit der linken Hand relevante bimanuelle TÃ¤tigkeiten grundsÃ¤tzlich ausgeschlossen seien. Abgesehen von der Problematik im Bereich der linken Hand bestÃ¼nden keine klinischen Befunde, welche die vom BeschwerdefÃ¼hrer angegebenen Beschwerden erklÃ¤ren kÃ¶nnten (S. 11 und S. 17). Aus psychiatrischer Sicht bestehe keine EinschrÃ¤nkung der ArbeitsfÃ¤higkeit. Es kÃ¶nne dem BeschwerdefÃ¼hrer zugemutet werden, einer seiner kÃ¶rperlichen EinschrÃ¤nkung angepassten TÃ¤tigkeit ganztags nachzugehen (S. 14). Zusammenfassend gelangten die Gutachter zum Schluss, dass in einer angepassten TÃ¤tigkeit seit dem Unfallereignis eine dauerhaft reduzierte EinschrÃ¤nkung der ArbeitsfÃ¤higkeit bestehe, die schÃ¤tzungsweise seit Mitte 2004, spÃ¤testens jedoch seit dem Zeitpunkt der Begutachtung, noch 80 % betrage (S. 19).</w:t>
      </w:r>
    </w:p>
    <w:p>
      <w:r>
        <w:t>3.2Â Â Â Â  Das hiesige Gericht gelangte in seinem rechtskrÃ¤ftigen Urteil vom 30. Juni 2008 (Urk. 7/59/1-20, Prozess Nr. IV.2006.00610) zum Schluss, dass sich im Zeitraum zwischen dem 1. Juli 2003 und 30. Juni 2004 das Krankheitsbild des BeschwerdefÃ¼hrers wesentlich verbessert habe und die ArbeitsfÃ¤higkeit des BeschwerdefÃ¼hrers in einer behinderungsangepassten TÃ¤tigkeit, die unter ausschliesslichem Einsatz der rechten Hand durchgefÃ¼hrt werden kÃ¶nne, 80 % betrage. Nach durchgefÃ¼hrtem Einkommensvergleich ermittelte es einen rentenausschliessenden InvaliditÃ¤tsgrad von gerundet 36 % (vgl. E. 4.5 und E. 5.5 des Urteils IV.2006.00610).</w:t>
      </w:r>
    </w:p>
    <w:p>
      <w:r>
        <w:rPr>
          <w:b/>
        </w:rPr>
        <w:t>E. 4</w:t>
      </w:r>
    </w:p>
    <w:p>
      <w:r>
        <w:t>4.1Â Â Â Â  Im Rahmen der am 7. November 2008 erfolgten Neuanmeldung fÃ¼r Eingliederungsmassnahmen (Urk. 7/63) sowie dem am 29. Dezember 2009 (Urk. 7/107) gestellten Gesuch um Neubeurteilung des InvaliditÃ¤tsgrades gingen folgende medizinische EinschÃ¤tzungen ein:</w:t>
      </w:r>
    </w:p>
    <w:p>
      <w:r>
        <w:t>4.2Â Â Â Â  SUVA-Kreisarzt Dr. med. D.___, Facharzt FMH fÃ¼r orthopÃ¤dische Chirurgie, berichtete am 12. Januar 2009 (Urk. 7/68) Ã¼ber seine Untersuchung vom selben Tag und hielt fest, der BeschwerdefÃ¼hrer klage nicht nur Ã¼ber Schmerzen in der linken Hand und im ganzen linken Arm inklusive linker Schulter, er gebe auch eine stechende Schmerzsensation in der linken KopfhÃ¤lfte an und schildere darÃ¼ber hinaus RÃ¼ckenschmerzen sowie beim Sich-VornÃ¼berbeugen auch Schmerzen und KÃ¤ltegefÃ¼hl im linken Bein bis in den lateralen Fussrand und rechtsseitige Schulterbeschwerden (S. 5). Bei der klinischen Untersuchung falle ein sehr ausgeprÃ¤gtes Schmerzdemonstrationsverhalten des BeschwerdefÃ¼hrers auf. Die Untersuchung der linken oberen ExtremitÃ¤t sei nur eingeschrÃ¤nkt und nur rein aktiv mÃ¶glich, bereits die BerÃ¼hrung sei fÃ¼r den BeschwerdefÃ¼hrer dermassen schmerzhaft, dass ihm dies nicht zugemutet werden kÃ¶nne. Die Muskulierung des rechten Armes sei gut, die Untersuchung der rechten Schulter zeige keine sicheren diagnostischen Hinweise, die angegebene Schmerzhaftigkeit bei sÃ¤mtlichen Schulterbewegungen und die diffuse Druckschmerzhaftigkeit wÃ¼rden keine sichere Diagnostik zulassen. Die Beweglichkeit sei aber normal. Klinisch bestehe kein Korrelat zu den geschilderten, eher diffus wirkenden RÃ¼ckenschmerzen; mÃ¶glicherweise kÃ¶nnte aber der hohe lumbosakrale Ãbergang, welcher durch die Ãberbelastung in diesem Bereich biomechanisch ungÃ¼nstig sei, allenfalls erklÃ¤rend sein. Die diffusen Schmerzen im linken Bein (Knie, Unterschenkel lateral aber auch Wade, KÃ¤ltegefÃ¼hl lateral im Fuss) hÃ¤tten kein klinisches Korrelat, insbesondere wÃ¼rden Hinweise auf eine vaskulÃ¤re oder radikulÃ¤r-neurologische Pathologie fehlen. Die angegebene HypÃ¤sthesie grosser Teile der linken KÃ¶rperhÃ¤lfte sei anatomisch und pathophysiologisch nicht erklÃ¤rbar (S. 5 unten).</w:t>
      </w:r>
    </w:p>
    <w:p>
      <w:r>
        <w:t>Â Â Â Â Â Â Â Â  Dr. D.___ bestÃ¤tigte die Funktionslosigkeit der adominanten linken Hand und hielt fest, dass sich bezÃ¼glich ArbeitsfÃ¤higkeit seit der Beurteilung im C.___ keine Ãnderungen ergeben hÃ¤tten (S. 5 in fine).</w:t>
      </w:r>
    </w:p>
    <w:p>
      <w:r>
        <w:t>4.3Â Â Â Â  Prof. Dr. med. E.___, Rheumatologie und Innere Medizin FMH, nannte gestÃ¼tzt auf seine klinische Untersuchung am 29. Januar 2008 in seinem Bericht vom 13. Februar 2009 (Urk. 7/95/9-12) zu Handen des BeschwerdefÃ¼hrers folgende Diagnosen (S. 1):</w:t>
      </w:r>
    </w:p>
    <w:p>
      <w:r>
        <w:t>- CRPS II der gesamten linken oberen ExtremitÃ¤t, chronisch atrophes Stadium</w:t>
      </w:r>
    </w:p>
    <w:p>
      <w:r>
        <w:t>- invalidisierende Hand-, Arm- und Schulterschmerzen links mit Ausstrahlung bis zur linken KopfhÃ¤lfte</w:t>
      </w:r>
    </w:p>
    <w:p>
      <w:r>
        <w:t>- Verdacht auf begleitende Âmyoclonal jerks"; Differentialdiagnose: psychogene jerks</w:t>
      </w:r>
    </w:p>
    <w:p>
      <w:r>
        <w:t>- Status nach Neurom-Exzision und sekundÃ¤rer Nervennaht am 6. Januar 2003</w:t>
      </w:r>
    </w:p>
    <w:p>
      <w:r>
        <w:t>- Status nach Wundversorgung bei Stichverletzung Thenar links am 29. Juli 2002</w:t>
      </w:r>
    </w:p>
    <w:p>
      <w:r>
        <w:t>- leichtes rezidivierendes lumbovertebrales Schmerzsyndrom</w:t>
      </w:r>
    </w:p>
    <w:p>
      <w:r>
        <w:t>- leichtes Impingement der Supraspinatus- und Subscapularis-Sehne rechts</w:t>
      </w:r>
    </w:p>
    <w:p>
      <w:r>
        <w:t>Dr. E.___ bestÃ¤tigte die Diagnose des C.___-Gutachtens und fÃ¼hrte aus, dass eine klare Progredienz postuliert werden kÃ¶nne, indem der BeschwerdefÃ¼hrer heute den linken Arm unbeweglich in Schonhaltung angewinkelt halte und ihn absolut nicht mehr einsetze. Es sei zu einer Atrophie sowohl der Muskulatur wie auch der Haut gekommen, und der BeschwerdefÃ¼hrer zeige die typischen trophischen und sudomotorischen StÃ¶rungen sowie nach wie vor die ausgeprÃ¤gte Allodynie. Die zusÃ¤tzlich vom BeschwerdefÃ¼hrer angegebenen lumbovertebralen Schmerzen mit unauffÃ¤lliger Beweglichkeit der LendenwirbelsÃ¤ule und BrustwirbelsÃ¤ule seien bereits im C.___-Gutachten erwÃ¤hnt und wÃ¼rden einem banalen RÃ¼ckenschmerz, der bei diesem Patienten unabhÃ¤ngig vom CRPS auftreten kÃ¶nne, entsprechen. Die Beschwerden im Bereich der rechten Schulter seien Ausdruck eines leichten Impingements im Bereich der Supraspinatus- und Subscapularis-Sehne (S. 2).</w:t>
      </w:r>
    </w:p>
    <w:p>
      <w:r>
        <w:t>Â Â Â Â Â Â Â Â  Dr. E.___ erachtete eine erneute Beurteilung aufgrund der Myoklonien, welche die einhÃ¤ndige ArbeitsfÃ¤higkeit massiv einschrÃ¤nken wÃ¼rden, fÃ¼r angezeigt (S. 3 in fine).</w:t>
      </w:r>
    </w:p>
    <w:p>
      <w:r>
        <w:t>4.4Â Â Â Â  Mit Verlaufsbericht vom 27. April 2010 (Urk. 7/113) wies Hausarzt Dr. med. F.___ darauf hin, dass sich das CRPS auf die gesamte obere linke ExtremitÃ¤t ausgeweitet habe und im Unterschied zu 2005 die linke Hand heute praktisch nicht mehr funktionsfÃ¤hig sei. Er fÃ¼hrte aus, dass es dadurch in den Jahren seit 2005 zu einer Ãberbelastung der rechten oberen ExtremitÃ¤t gekommen sei, welche zu einer Periarthopathia humero-scapularis rechts und damit zu einer EinschrÃ¤nkung der Belastbarkeit der rechten oberen ExtremitÃ¤t gefÃ¼hrt habe. Das Ungleichgewicht zwischen linker und rechter oberer ExtremitÃ¤t habe sich auch auf den RÃ¼cken ausgewirkt in Form einer Ungleichsbelastung mit konsekutiver schmerzhafter Blockierung und FunktionseinschrÃ¤nkung vorwiegend im LendenwirbelsÃ¤ulenbereich (S. 1). Ebenfalls seit 2005 habe sich der psychische Zustand des BeschwerdefÃ¼hrers verschlechtert (S. 1 in fine). Dr. F.___ erachtete den BeschwerdefÃ¼hrer bei einem durchschnittlichen Leistungsgrad von 50 % wÃ¤hrend einer GesamtprÃ¤senzzeit von vier Stunden pro Tag zu 25 % arbeitsfÃ¤hig (S. 2).</w:t>
      </w:r>
    </w:p>
    <w:p>
      <w:r>
        <w:t>4.5Â Â Â Â  Am 27. Januar 2011 erstatteten die Ãrzte des (C.___) das von der Beschwerdegegnerin in Auftrag gegebene polydisziplinÃ¤re Gutachten (Urk. 7/121/2-32). Sie stÃ¼tzten sich auf die ihnen Ã¼berlassenen Akten (S. 2 ff.) und je eine am 20. Oktober 2010 erfolgte internistische/allgemeinmedizinische (S. 8 ff.), psychiatrische (S. 11 ff.) und orthopÃ¤dische (S. 15 ff.) sowie eine am 11. November 2010 erfolgte handchirurgische (S. 22 ff.) Untersuchung.</w:t>
      </w:r>
    </w:p>
    <w:p>
      <w:r>
        <w:t>Â Â Â Â Â Â Â Â  Die Gutachter nannten folgende Diagnosen mit Einfluss auf die ArbeitsfÃ¤higkeit (S. 27 Ziff. 5.1):</w:t>
      </w:r>
    </w:p>
    <w:p>
      <w:r>
        <w:t>- komplexes regionales Schmerzsyndrom (CRPS) Typ II, atrophes Stadium 3 linke obere ExtremitÃ¤t</w:t>
      </w:r>
    </w:p>
    <w:p>
      <w:r>
        <w:t>- Status nach Stichwunde und chirurgische Wundversorgung Thenar links am 29. Juli 2002</w:t>
      </w:r>
    </w:p>
    <w:p>
      <w:r>
        <w:t>- Status nach Neuromexcision und sekundÃ¤rer Nervennaht Kommisurnerv Daumen/Zeigefinger Thenar links am 6. Januar 2003</w:t>
      </w:r>
    </w:p>
    <w:p>
      <w:r>
        <w:t>- wahrscheinlich therapierefraktÃ¤re Funktionslosigkeit des linken Armes mit Kontrakturen der linken Hand und repetitiven Myoklonien</w:t>
      </w:r>
    </w:p>
    <w:p>
      <w:r>
        <w:t>- chronische Schmerzen der dominanten rechten Schulter</w:t>
      </w:r>
    </w:p>
    <w:p>
      <w:r>
        <w:t>- aktiv freie Beweglichkeit bis zur Horizontalen, bei Gegenspannung nicht darÃ¼ber hinaus steigerbar</w:t>
      </w:r>
    </w:p>
    <w:p>
      <w:r>
        <w:t>- fraglich positiver Impingement-Test</w:t>
      </w:r>
    </w:p>
    <w:p>
      <w:r>
        <w:t>- chronisches lumbovertebrales Schmerzsyndrom ohne radikulÃ¤re Symptomatik</w:t>
      </w:r>
    </w:p>
    <w:p>
      <w:r>
        <w:t>- breitbasige mediale Diskusprotrusion LWK5/SWK1 ohne Hernierung</w:t>
      </w:r>
    </w:p>
    <w:p>
      <w:r>
        <w:t>- freie Beweglichkeit sÃ¤mtlicher WirbelsÃ¤ulenabschnitte</w:t>
      </w:r>
    </w:p>
    <w:p>
      <w:r>
        <w:t>- leichte depressive Episode (F32.0)</w:t>
      </w:r>
    </w:p>
    <w:p>
      <w:r>
        <w:t>- anhaltende somatoforme SchmerzstÃ¶rung (F45.4)</w:t>
      </w:r>
    </w:p>
    <w:p>
      <w:r>
        <w:t>Â Â Â Â Â Â Â Â  Als Diagnose ohne Einfluss auf die ArbeitsfÃ¤higkeit nannten sie einen Status nach Nikotinkonsum bis August 2007 (S. 27 Ziff. 5.2).</w:t>
      </w:r>
    </w:p>
    <w:p>
      <w:r>
        <w:t>Â Â Â Â Â Â Â Â  Die Gutachter fÃ¼hrten aus, der BeschwerdefÃ¼hrer habe am 21. Juli 2002 eine Verletzung am linken Thenar mit NervenlÃ¤sion erlitten, worauf sich ein komplexes regionales Schmerzsyndrom entwickelt habe. Dieses CRPS sei bei der handchirurgischen Untersuchung als Typ II atrophes Stadium III diagnostiziert worden. Die unwillkÃ¼rlichen Myoklonien des linken Armes kÃ¶nnten grundsÃ¤tzlich dem CRPS zugeordnet werden. Die linke obere ExtremitÃ¤t sei durch diese Bewegungen massiv beeintrÃ¤chtigt worden. FÃ¼r die frÃ¼her ausgeÃ¼bte TÃ¤tigkeit als Koch sei der BeschwerdefÃ¼hrer dadurch aus handchirurgischer Sicht vollstÃ¤ndig arbeitsunfÃ¤hig. Eine kÃ¶rperlich leichte, einhÃ¤ndig mit der rechten Hand auszufÃ¼hrende TÃ¤tigkeit sei dem Exploranden ganztags zumutbar, aufgrund der Schmerzen und der Myoklonien sei die ArbeitsfÃ¤higkeit fÃ¼r diese TÃ¤tigkeit deutlich eingeschrÃ¤nkt (S. 28 Ziff. 6.2). Im Weiteren habe sich der BeschwerdefÃ¼hrer Ã¼ber Schmerzen im RÃ¼cken und in der rechten Schulter beklagt, welche seit der ersten Begutachtung stark zugenommen hÃ¤tten. Bei ihrer orthopÃ¤dischen Untersuchung sei eine freie Beweglichkeit der rechten Schulter und der WirbelsÃ¤ule festgestellt worden. Radiologisch nachgewiesen bestehe eine breitbasige Diskusprotrusion LWK5/SWK1. Die gesamte Untersuchung sei, wie auch die handchirurgische und die internistische Untersuchung, durch die Myoklonien, Abwehrbewegungen und Gegenspannen des BeschwerdefÃ¼hrers erschwert gewesen. FÃ¼nf von fÃ¼nf Waddel-Zeichen seien positiv gewesen. Aus orthopÃ¤discher Sicht seien dem BeschwerdefÃ¼hrer kÃ¶rperlich schwere TÃ¤tigkeiten nicht mehr zumutbar. Bei einer kÃ¶rperlich leichten bis mittelschweren, wechselbelastenden TÃ¤tigkeit bestehe aus orthopÃ¤discher Sicht unter BerÃ¼cksichtigung der EinschrÃ¤nkungen des linken Armes eine 100%ige Arbeits- und LeistungsfÃ¤higkeit (S. 28 unten). Hingegen befand der handchirurgische Gutachter lediglich eine ArbeitsfÃ¤higkeit in adaptierter TÃ¤tigkeit von hÃ¶chstens 40 % fÃ¼r zumutbar, sofern sich die hochgradige funktionelle EinschrÃ¤nkung mit den massiven Myoklonien im Alltag bestÃ¤tigen wÃ¼rde (S. 26 Mitte).</w:t>
      </w:r>
    </w:p>
    <w:p>
      <w:r>
        <w:t>Â Â Â Â Â Â Â Â  In der psychiatrischen Untersuchung sei eine leichte depressive Stimmungslage feststellbar, der BeschwerdefÃ¼hrer habe auch aggressive Verstimmungen und SchlafstÃ¶rungen angegeben. Aus psychiatrischer Sicht sei daraus eine leichte depressive Episode zu diagnostizieren. Zudem bestehe eine anhaltende somatoforme SchmerzstÃ¶rung, welche die somatisch nicht objektivierbaren Beschwerden erklÃ¤re (S. 28 in fine). Aus psychiatrischer Sicht sei die ArbeitsfÃ¤higkeit des BeschwerdefÃ¼hrers um 20 % eingeschrÃ¤nkt (S. 29 oben).</w:t>
      </w:r>
    </w:p>
    <w:p>
      <w:r>
        <w:t>Â Â Â Â Â Â Â Â  Bei der internistischen und den anderweitigen somatischen Untersuchungen seien keine zusÃ¤tzlichen Befunde erhoben oder Diagnosen gestellt worden, welche die ArbeitsfÃ¤higkeit beeintrÃ¤chtigen wÃ¼rden, weshalb zusammengefasst der BeschwerdefÃ¼hrer aus polydisziplinÃ¤rer Sicht fÃ¼r eine kÃ¶rperlich leichte, einhÃ¤ndig mit der rechten Hand auszuÃ¼bende TÃ¤tigkeit reduziert arbeits- und leistungsfÃ¤hig bei ganztÃ¤giger Verwertbarkeit sei (S. 29 oben). Jedoch habe man sich betreffend EinschÃ¤tzung der ArbeitsfÃ¤higkeit in angepasster TÃ¤tigkeit im Rahmen der Konsensbeurteilung nicht einigen kÃ¶nnen (vgl. S. 29 Mitte). FÃ¼r die angestammte TÃ¤tigkeit als Koch bestehe seit dem 29. Juli 2002 eine bleibende volle ArbeitsunfÃ¤higkeit (S. 31). GegenÃ¼ber der letzten C.___-Begutachtung im Jahr 2005 habe sich mÃ¶glicherweise eine Verschlechterung ergeben (S. 31).</w:t>
      </w:r>
    </w:p>
    <w:p>
      <w:r>
        <w:rPr>
          <w:b/>
        </w:rPr>
        <w:t>E. 5</w:t>
      </w:r>
    </w:p>
    <w:p>
      <w:r>
        <w:t>5.1Â Â Â Â  Das frÃ¼here C.___-Gutachten vom 2. September 2005 (vorstehend E. 3.1) und die aktuellen medizinischen Berichte von Dr. D.___ (vorstehend E. 4.2) und Prof. Dr. E.___ (vorstehend E. 4.3) stimmen in den wesentlichen Punkten Ã¼berein und stellen ein Ã¤hnliches Bild des BeschwerdefÃ¼hrers dar. GemÃ¤ss Ã¼bereinstimmender Diagnose leidet der BeschwerdefÃ¼hrer nach wie vor an einem komplexen regionalen Schmerzsyndrom (CRPS) des Typs II, an chronischen Schmerzen der dominanten rechten Schulter, an einem lumbovertebralen Schmerzsyndrom sowie an einer anhaltenden somatoformen SchmerzstÃ¶rung.</w:t>
      </w:r>
    </w:p>
    <w:p>
      <w:r>
        <w:t>Im neu eingeholten C.___-Gutachten vom 27. Januar 2011 (vorstehend E. 4.5), welches grundsÃ¤tzlich die praxisgemÃ¤ssen Anforderungen an ein Gutachten erfÃ¼llt (vorstehend E. 1.5), nahmen die Gutachter ausdrÃ¼cklich Bezug auf die medizinischen EinschÃ¤tzungen zur Zeit vor erfolgter Neuanmeldung und fÃ¼hrten aus, dass sich aus orthopÃ¤discher Sicht bezogen auf die lumbale und die Schulterproblematik rechts keine VerÃ¤nderung ergeben habe. Ebenfalls habe sich an der Diagnose der somatoformen SchmerzstÃ¶rung nichts geÃ¤ndert. Aus psychiatrischer Sicht sei anfangs 2010 eine depressive Episode aufgetreten, welche die ArbeitsfÃ¤higkeit etwas vermindere (Urk. 7/121 S. 30 Ziff. 6.5). Da nur eine leichte depressive Episode bestehe, hielten es die Gutachter fÃ¼r zumutbar, durch Willensanstrengung in einer der somatischen Problematik angepassten TÃ¤tigkeit erwerbstÃ¤tig zu sein. Damit erachteten die Gutachter den BeschwerdefÃ¼hrer weiterhin als zu 80 % arbeitsfÃ¤hig (S. 32 oben), gingen mithin mit Ausnahme der Myoklonien von einem stabilen Gesundheitszustand aus.</w:t>
      </w:r>
    </w:p>
    <w:p>
      <w:r>
        <w:t>Auch Dr. D.___ hielt in seinem Bericht fest, dass sich seit der ersten Beurteilung durch das C.___ in der ArbeitsfÃ¤higkeit keine Ãnderungen ergeben hÃ¤tten (Urk. 7/68 S. 5). Ebenso bestÃ¤tigte Prof. Dr. E.___ in seinem Bericht vom Februar 2009 die Diagnose des C.___-Gutachtens (Urk. 7/95/9-12 S. 2).</w:t>
      </w:r>
    </w:p>
    <w:p>
      <w:r>
        <w:t>5.2Â Â Â Â  Damit verbleiben nur die Myoklonien als mÃ¶gliche massgebliche VerÃ¤nderung des Gesundheitszustandes und damit als allfÃ¤llig relevanter Revisionsgrund (vgl. Urk. 7/121 S. 30 Ziff. 6.5). Der C.___-Gutachter berichtete anamnestisch von im Februar 2009 erstmalig in einem Ã¤rztlichen Bericht festgehaltenen Muskelzuckungen (Myoklonien) des linken Armes mit Beeinflussung der theoretischen ArbeitsfÃ¤higkeit (Urk. 7/121 S. 23 oben). Ob diese bereits anlÃ¤sslich der ersten Begutachtung im September 2005 aufgetreten oder ob sie (damals) als nicht relevant eingeschÃ¤tzt worden waren, konnte der orthopÃ¤dische Gutachter aber nicht feststellen (S. 21 Mitte). Jedenfalls wies er darauf hin, dass fÃ¼r rein einhÃ¤ndige TÃ¤tigkeiten keinesfalls eine ArbeitsunfÃ¤higkeit attestiert werden kÃ¶nne (S. 21 unten).</w:t>
      </w:r>
    </w:p>
    <w:p>
      <w:r>
        <w:t>Die gegenteilige Ansicht vertrat hingegen der handchirurgische Gutachter, welcher ausfÃ¼hrte, aufgrund der unwillkÃ¼rlichen repetitiven Myoklonien der linken oberen ExtremitÃ¤t - sofern sie einer KonsistenzprÃ¼fung standhielten - wÃ¼rde auch die ArbeitsfÃ¤higkeit der rechten Hand beeintrÃ¤chtigt, weshalb seines Erachtens und sofern sich die hochgradig funktionelle EinschrÃ¤nkung mit den massiven Myoklonien im Alltag bestÃ¤tigen wÃ¼rde, eine leidensangepasste TÃ¤tigkeit aus handchirurgischer Sicht hÃ¶chstens zu 40 % zumutbar sei (S. 26 Ziff. 4.3.5).</w:t>
      </w:r>
    </w:p>
    <w:p>
      <w:r>
        <w:rPr>
          <w:b/>
        </w:rPr>
        <w:t>E. 5.3</w:t>
      </w:r>
    </w:p>
    <w:p>
      <w:r>
        <w:t>5.3.1Â Â  Diese BestÃ¤tigung fehlt indes gÃ¤nzlich: Erstens fÃ¼hrten die Gutachter aus, dass beim BeschwerdefÃ¼hrer massive Inkonsistenzen bestehen wÃ¼rden. WÃ¼rde das vom BeschwerdefÃ¼hrer in der Untersuchungssituation, vor allem in der handchirurgischen Untersuchung, demonstrierte Beschwerdebild mit den massiven und hÃ¤ufigen Myoklonien tatsÃ¤chlich zutreffen, wÃ¤re jegliche FahrfÃ¤higkeit mit einem Auto - auch mit einem Automaten - absolut ausgeschlossen und vÃ¶llig kontraindiziert mit der Indikation zum sofortigen Fahrausweisentzug (Urk. 7/121 S. 29 Mitte). DarÃ¼ber hinaus legten die Gutachter Ã¼berzeugend dar, dass auch andere TÃ¤tigkeiten kaum vorstellbar wÃ¤ren, so zum Beispiel eine Zugreise ohne Besetzung des gesamten Viererabteils oder die vom BeschwerdefÃ¼hrer angegebene Flugreise nach G.___, da mit diesen Myoklonien in einem engen Sitz eine mehrstÃ¼ndige Fahrt bzw. Flug nicht durchfÃ¼hrbar wÃ¤re (Urk. 7/121 S. 29 Mitte).</w:t>
      </w:r>
    </w:p>
    <w:p>
      <w:r>
        <w:t>Die AusfÃ¼hrungen des BeschwerdefÃ¼hrers, in Kenntnis seines Gesundheitsproblems wÃ¤hle er jeweils die Sitzposition, bei welcher der linke Arm dem Mittelgang zugewandt sei und er wÃ¤hrend des Reiseflugs auf dem Mittelgang gehen kÃ¶nne, somit keineswegs stundenlang in einem engen Sitz verharren mÃ¼sse (vgl. Urk. 1 S. 9), vermag nicht zu Ã¼berzeugen, da bekanntlich die GÃ¤nge der Flugzeuge sehr schmal ausgestattet sind und wÃ¤hrend des Fluges von anderen Mitpassagieren sowie der Kabinenbesatzung mit ihren Trolleys frequentiert werden, welche den BeschwerdefÃ¼hrer behindern oder sogar in seinem Sitz blockieren. Das Gleiche hat auch bei Turbulenzen zu gelten. Ein Zusammenstoss und Anprall des linken Armes mit Mitmenschen oder GegenstÃ¤nden, wÃ¤re nach Darstellung der Gutachter bei tatsÃ¤chlich unwillkÃ¼rlich auftretenden Myoklonien unweigerlich die Folge, weshalb es darÃ¼ber hinaus erstaune, dass der BeschwerdefÃ¼hrer noch nie irgendeine Verletzung erlitten habe (S. 29 Mitte). Der orthopÃ¤dische Gutachter hielt diesbezÃ¼glich auch fest, dass die angebliche vollstÃ¤ndige und konsequente Schonung der linken oberen ExtremitÃ¤t unglaubhaft und schlicht nicht nachvollziehbar sei, wenn der BeschwerdefÃ¼hrer in das nur etwa 350 m entfernte Zentrum Z.___ zum Hausarzt mit dem Auto fahre, obwohl er zu Hause angekommen in einer Tiefgarage parkieren mÃ¼sse (S. 20 Mitte).</w:t>
      </w:r>
    </w:p>
    <w:p>
      <w:r>
        <w:t>5.3.2Â Â  Zweitens ist festzuhalten, dass sÃ¤mtliche Waddell-Zeichen als Beweis der funktionellen Untersuchung von den Gutachtern des C.___ positiv geprÃ¼ft wurden (S. 28), was ein eindeutiges Zeichen fÃ¼r einen nichtorganischen Ursprung darstellt.</w:t>
      </w:r>
    </w:p>
    <w:p>
      <w:r>
        <w:t>5.3.3Â Â  Drittens gelangten vor diesem Hintergrund die C.___-Gutachter zur EinschÃ¤tzung, dass zwecks Feststellung der ArbeitsfÃ¤higkeit eine Beobachtung im Alltag hilfreich sein kÃ¶nnte (S. 29 unten). In der beruflichen AbklÃ¤rung H.___ vom 5. Oktober 2009 (Urk. 7/95/1-8) stellten die AbklÃ¤rungspersonen im Arbeitsverhalten des BeschwerdefÃ¼hrers fest, dass sich das Zucken und Ausschlagen des Armes bei stillen BeschÃ¤ftigungen in Grenzen hielt und beim Herantreten und Ansprechen diese Handlungen hÃ¤ufiger wurde (S. 2 unten), was darauf schliessen lÃ¤sst, dass in unbeobachteten Situationen nur ein geringes Zucken erfolgt.</w:t>
      </w:r>
    </w:p>
    <w:p>
      <w:r>
        <w:t>5.3.4Â Â  Zusammenfassend lasst sich damit festhalten, dass die Myoklonien in keinem relevanten Ausmass ausgewiesen sind und deshalb nicht die pessimistische ArbeitsfÃ¤higkeitseinschÃ¤tzung des handchirurgischen Gutachters des C.___ GÃ¼ltigkeit hat, welcher von einer ArbeitsunfÃ¤higkeit in adaptierter TÃ¤tigkeit von 40 % ausging. Im Gegenteil zeigen die aktenkundigen UmstÃ¤nde, dass die Myoklonien im Alltag gerade nicht hÃ¤ufig und intensiv auftreten. Damit erÃ¼brigt sich auch das Einholen eines Gerichtsgutachtens zwecks Feststellung der ArbeitsfÃ¤higkeit in adaptierter TÃ¤tigkeit (vgl. Urk. 1 S. 10 unten, Urk. 6). Der Sachverhalt ist hinreichend erstellt.</w:t>
      </w:r>
    </w:p>
    <w:p>
      <w:r>
        <w:t>5.3.5Â Â  Es bleibt bei der Feststellung der Ã¼brigen Gutachter des C.___, dass der BeschwerdefÃ¼hrer in einer adaptierten TÃ¤tigkeit zu 80 % arbeitsfÃ¤hig ist. Zum gleichen Ergebnis gelangte auch der RAD-Arzt Dr. med. I.___, Facharzt OrthopÃ¤dische Chirurgie und Traumatologie, welcher in seiner Stellungnahme vom 23. Februar 2011 (Urk. 7/131/5) eine reduzierte Arbeits- und LeistungsfÃ¤higkeit entsprechend einer ArbeitsfÃ¤higkeit von 80 % festlegte und ausfÃ¼hrte, eine Verschlechterung des Gesundheitszustandes gegenÃ¼ber dem Zeitpunkt der letzten C.___-Begutachtung sei aus handchirurgischer und psychiatrischer Sicht mÃ¶glich, eventuell wahrscheinlich, aber nicht Ã¼berwiegend wahrscheinlich. Selbst unter der Annahme einer geringfÃ¼gigen gesundheitlichen Verschlechterung, denn um mehr handle es sich keinesfalls, bleibe diese ohne wesentlichen Einfluss auf das funktionelle LeistungsvermÃ¶gen.</w:t>
      </w:r>
    </w:p>
    <w:p>
      <w:r>
        <w:t>5.4Â Â Â Â  An dieser EinschÃ¤tzung Ã¤ndern auch die vorgebrachten EinwÃ¤nde des BeschwerdefÃ¼hrers nichts:</w:t>
      </w:r>
    </w:p>
    <w:p>
      <w:r>
        <w:t>5.4.1Â Â  Soweit der BeschwerdefÃ¼hrer vorbringt, auf das C.___-Gutachten vom 27. Januar 2011 (vorstehend E. 4.5) kÃ¶nne wegen der fehlenden NeutralitÃ¤t, UnabhÃ¤ngigkeit und Unbefangenheit nicht abgestellt werden (vgl. Urk. 1 S. 3 Ziff. 7), kann er aus den folgenden GrÃ¼nden nicht gehÃ¶rt werden:</w:t>
      </w:r>
    </w:p>
    <w:p>
      <w:r>
        <w:t>Â Â Â Â Â Â Â Â  Die Beschwerdegegnerin hatte in AusÃ¼bung ihrer AbklÃ¤rungspflicht gemÃ¤ss Art. 43 ATSG zur AbklÃ¤rung des Sachverhalts eine medizinische AbklÃ¤rung fÃ¼r notwendig erachtet und dem BeschwerdefÃ¼hrer am 3. Juni 2010 den Namen der Begutachtungsstelle (C.___) bekanntgegeben (Urk. 7/115). Dagegen opponierte der BeschwerdefÃ¼hrer mit Schreiben vom 17. Juni 2010 und schlug eine andere Begutachtungsstelle vor (Urk. 7/117). Die Namen der Gutachter wurden dem BeschwerdefÃ¼hrer am 23. August 2010 vom C.___ selbst bekanntgegeben (Urk. 7/120 S. 2). Der BeschwerdefÃ¼hrer hÃ¤tte die MÃ¶glichkeit gehabt, die Gutachter aus triftigen GrÃ¼nden abzulehnen (Art. Â 44 ATSG), wobei aber gemÃ¤ss Lehre kein Recht auf einen SachverstÃ¤ndigen nach Wahl besteht (RKUV 1998 S. 457; vgl. Kieser, ATSG-Kommentar, 2. Aufl., Art. 44 Rz 19).</w:t>
      </w:r>
    </w:p>
    <w:p>
      <w:r>
        <w:t>Â Â Â Â Â Â Â Â  Befangenheit ist danach anzunehmen, wenn UmstÃ¤nde vorliegen, die geeignet sind, Misstrauen in die Unparteilichkeit zu erwecken, wobei es genÃ¼gt, wenn UmstÃ¤nde vorliegen, die den Anschein der Befangenheit und die Gefahr der Voreingenommenheit zu begrÃ¼nden vermÃ¶gen. Bei dieser Beurteilung und Gewichtung solcher UmstÃ¤nde kann jedoch nicht auf das subjektive Empfinden einer Partei abgestellt werden. Das Misstrauen muss vielmehr in objektiver Weise als begrÃ¼ndet erscheinen, weshalb im Hinblick auf die erhebliche Bedeutung, welche den Arztgutachten im Sozialversicherungsrecht zukommt, an die Unparteilichkeit des Gutachters ein strenger Massstab anzusetzen ist (BGE 132 V 93; BGE 120 V 364 E. 3). Vorbefassung begrÃ¼ndet nicht zwingend den Anschein der Befangenheit. Nach der Rechtsprechung kann ein SachverstÃ¤ndiger nicht allein deshalb abgelehnt werden, weil er den Exploranden schon frÃ¼her einmal begutachtet hat (BGE 132 V 93 E. 7.2.2).</w:t>
      </w:r>
    </w:p>
    <w:p>
      <w:r>
        <w:t>Â Â Â Â Â Â Â Â  Der BeschwerdefÃ¼hrer nannte keine stichhaltigen GrÃ¼nde, aus denen sich eine Befangenheit der Gutachter des C.___ ergeben kÃ¶nnte. Ebenfalls zu kurz greift das Argument der Vorbefassung, da beim ersten Gutachten des C.___ im September 2005 (Urk. 7/29) nicht dieselben Gutachter den BeschwerdefÃ¼hrer untersucht hatten und darÃ¼ber hinaus der Auftrag von der Beschwerdegegnerin dahingehend ging, abzuklÃ¤ren, inwiefern sich gegebenenfalls der medizinisch relevante Sachverhalt samt ArbeitsfÃ¤higkeit seit der Erstbegutachtung verÃ¤ndert habe, was gemÃ¤ss hÃ¶chstrichterlicher Rechtsprechung ein offenes Verfahren darstellt und damit die Besorgnis der Voreingenommenheit trotz Vorbefassung schon aus diesem Grund unbegrÃ¼ndet ist (Urteil des Bundesgerichts 9C_273/2009 vom 14. September 2009). DarÃ¼ber hinaus vermag auch der Einwand des BeschwerdefÃ¼hrers, die Beschwerdegegnerin habe den beantragten Wechsel der Gutachterstelle abgelehnt, ohne ihm die gemÃ¤ss Rechtspraxis zustehenden Partizipationsrechte in Form einer anfechtbaren ZwischenverfÃ¼gung gemÃ¤ss Rechtsprechung des Bundesgerichts (BGE 137 V 210 E. 3) zu erlassen (vgl. Urk. 1 S. 3 Ziff. 7), nicht helfen, da diese Gerichtspraxis erst nach erfolgter neuerlicher Begutachtung durch das C.___ begrÃ¼ndet wurde.</w:t>
      </w:r>
    </w:p>
    <w:p>
      <w:r>
        <w:t>5.4.2Â Â  Auch die weiteren Vorbringen des BeschwerdefÃ¼hrers vermÃ¶gen die EinschÃ¤tzung im C.___-Gutachten nicht zu entkrÃ¤ften. Soweit der BeschwerdefÃ¼hrer rÃ¼gt, diesem komme kein Beweiswert zu, da die psychiatrische AbklÃ¤rung unvollstÃ¤ndig und die psychisch bedingte ArbeitsfÃ¤higkeit nicht Ã¼berzeugend begrÃ¼ndet sei (vgl. Urk. 1 S. 9 f. Ziff. 11), ist ihm entgegenzuhalten, dass er, soweit er sich auf die Meinung von Prof. Dr. E.___ stÃ¼tzt, dieser sich nur auf das C.___-Gutachten aus dem Jahre 2005 bezog, da das neu eingeholte C.___-Gutachten erst spÃ¤ter, d.h. nach Prof. E.___s Bericht vom Februar 2009 erstattet wurde, weshalb der BeschwerdefÃ¼hrer nur schon daraus nichts zu seinen Gunsten ableiten kann.</w:t>
      </w:r>
    </w:p>
    <w:p>
      <w:r>
        <w:t>Ausserdem ist auch aus dem neuen psychiatrischen Teilgutachten des C.___ vom 27. Januar 2011 (vgl. Urk. 7/121 S. 11-15) nicht ersichtlich, inwiefern der BeschwerdefÃ¼hrer aus psychiatrischer Sicht unvollstÃ¤ndig begutachtet worden wÃ¤re. Der Gutachter fÃ¼hrte denn auch Ã¼berzeugend und schlÃ¼ssig aus, dass sich der Gesundheitszustand des BeschwerdefÃ¼hrers in psychischer Hinsicht verschlechtert habe. Dies bestÃ¤tigte auch der Hausarzt Dr. F.___ (vorstehend E. 4.4). In Bezug auf die somatische Beschwerdesymptomatik verwies er auf die Zuckungen, welche er auf die Schmerzen zurÃ¼ckfÃ¼hrte. Sodann legte der psychiatrische Gutachter nachvollziehbar und begrÃ¼ndet dar, dass es aufgrund der erwarteten und nicht eingetroffenen Beschwerdefreiheit psychisch zu Verunsicherung und EnttÃ¤uschung gekommen sei. Er fÃ¼hrte aus, der BeschwerdefÃ¼hrer arbeite nicht mehr, die somatischen Beschwerden hÃ¤tten sich ausgeweitet und die psychosozialen Belastungen fÃ¼hrten zu zusÃ¤tzlichen depressiven Verstimmungen mit einer nun manifesten depressiven Episode (S. 14 Ziff. 4.1.7). GegenÃ¼ber der letztmaligen Begutachtung des C.___ im Jahr 2005, bei welcher eine anhaltende somatoforme SchmerzstÃ¶rung diagnostiziert worden war, ergÃ¤nzte der Gutachter die erhobenen Befunde um eine leichte depressive Episode, aus welcher eine leicht eingeschrÃ¤nkte ArbeitsfÃ¤higkeit aufgrund der durch die psychischen StÃ¶rungen bedingten erhÃ¶hten ErmÃ¼dbarkeit resultierte (S. 14 f.).</w:t>
      </w:r>
    </w:p>
    <w:p>
      <w:r>
        <w:t>Â Â Â Â Â Â Â Â  Sodann gilt es auch in Betracht zu ziehen, dass sich die ArbeitsfÃ¤higkeitseinschÃ¤tzung des Hausarztes Dr. F.___ vom April 2010 von lediglich 25 % auf eine nicht medizinische EinschÃ¤tzung der H.___ , welche den BeschwerdefÃ¼hrer beruflich abgeklÃ¤rt hatte (vgl. Urk. 7/110/12-19), stÃ¼tzte (Urk. 7/113 S. 2). Bei Dr. F.___ handelt es sich sodann um den langjÃ¤hrigen Hausarzt des BeschwerdefÃ¼hrers, weshalb seine Angaben mit ZurÃ¼ckhaltung zu wÃ¼rdigen sind (BGE 125 V 351 E. 3b/cc). Das zeigt sich unter anderem auch darin, dass Dr. F.___ fÃ¼r den BeschwerdefÃ¼hrer bei der SUVA ein Gesuch um Neubeurteilung gestellt hatte (Urk. 7/110/71). Diese ErwÃ¤gungen fÃ¼hren dazu, dass auf die ArbeitsfÃ¤higkeitseinschÃ¤tzung von Dr. F.___ nicht abgestellt werden kann.</w:t>
      </w:r>
    </w:p>
    <w:p>
      <w:r>
        <w:t>5.5Â Â Â Â  Selbst wenn ein Arm vollstÃ¤ndig unbrauchbar ist, was aus medizinischer Sicht - wie vorhin dargelegt - umstritten ist, besagt die Rechtsprechung des Bundesgerichts, dass solchen Personen auf dem ausgeglichenen Arbeitsmarkt genÃ¼gend realistische BetÃ¤tigungsmÃ¶glichkeiten offen stehen (vgl. Urteil des Bundesgerichts 9C_418/2008 vom 17. September 2008, E. 3.2.2 mit Hinweisen). Damit ist der BeschwerdefÃ¼hrer in einer angepassten TÃ¤tigkeit jedenfalls zu 80 % arbeitsfÃ¤hig mit entsprechender VerwertungsmÃ¶glichkeit auf dem allgemeinen Arbeitsmarkt. Bei diesem Ergebnis ist auch in erwerblicher Hinsicht keine VerÃ¤nderung ersichtlich, ging doch die Beschwerdegegnerin in ihrer befristeten Rentenzusprache (Einspracheentscheid vom 15. Juni 2006; Urk. 7/48) von einer ArbeitsfÃ¤higkeit in einer angepassten TÃ¤tigkeit von 80 % aus (vgl. Urk. 7/39/4). Da sie bereits damals den Maximalabzug vom Tabellenlohn von 25 % gewÃ¤hrte hatte, bleibt auch unter diesem Titel kein Raum fÃ¼r die Annahme einer revisionsrelevanten Verschlechterung.</w:t>
      </w:r>
    </w:p>
    <w:p>
      <w:r>
        <w:t>5.6Â Â Â Â  Zusammenfassend ergibt sich, dass eine Verschlechterung des Gesundheitszustandes des BeschwerdefÃ¼hrers nur im psychiatrischen Bereich sowie allenfalls im Rahmen der Myoklonien ausgewiesen ist, was sich aber nicht zusÃ¤tzlich auf die ArbeitsfÃ¤higkeit auswirkt, womit kein Revisionsgrund ausgewiesen ist. Damit erfolgte die rentenabweisende VerfÃ¼gung der Beschwerdegegnerin vom 8. September 2011 (Urk. 2) zu Recht, was zur Abweisung der Beschwerde fÃ¼hrt.</w:t>
      </w:r>
    </w:p>
    <w:p>
      <w:r>
        <w:t>6.Â Â Â Â Â Â  Da es um die Bewilligung und Verweigerung von Versicherungsleistungen geht, ist das Verfahren kostenpflichtig. Die Gerichtskosten sind nach dem Verfahrensaufwand und unabhÃ¤ngig vom Streitwert festzulegen (Art. 69 Abs. 1 bis IVG) und ermessensweise auf Fr. 900.-- festzusetzen.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900.-- werden dem BeschwerdefÃ¼hrer auferlegt. Rechnung und Einzahlungsschein werden dem Kostenpflichtigen nach Eintritt der Rechtskraft zugestellt.</w:t>
      </w:r>
    </w:p>
    <w:p>
      <w:r>
        <w:t>3.Â Â Â Â Â Â Â Â  Zustellung gegen Empfangsschein an:</w:t>
      </w:r>
    </w:p>
    <w:p>
      <w:r>
        <w:t>- Rechtsanwalt Reto Zanotelli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