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IV.2011.01052 vom 17. März 2013</w:t>
      </w:r>
    </w:p>
    <w:p>
      <w:r>
        <w:t>ZH Sozialversicherungsgericht, 2013-03-17, DE</w:t>
      </w:r>
    </w:p>
    <w:p>
      <w:r>
        <w:rPr>
          <w:b/>
        </w:rPr>
        <w:t xml:space="preserve">Quelle: </w:t>
      </w:r>
      <w:r>
        <w:t>https://mcp.opencaselaw.ch/entscheid/zh_sozialversicherungsgericht_IV.2011.01052</w:t>
      </w:r>
    </w:p>
    <w:p>
      <w:r>
        <w:t>FR: ZH_SOZIALVERSICHERUNGSGERICHT IV.2011.01052 du 17 mars 2013</w:t>
      </w:r>
    </w:p>
    <w:p>
      <w:r>
        <w:t>IT: ZH_SOZIALVERSICHERUNGSGERICHT IV.2011.01052 del 17 marzo 2013</w:t>
      </w:r>
    </w:p>
    <w:p>
      <w:pPr>
        <w:pStyle w:val="Heading2"/>
      </w:pPr>
      <w:r>
        <w:t>Erwägungen</w:t>
      </w:r>
    </w:p>
    <w:p>
      <w:r>
        <w:rPr>
          <w:b/>
        </w:rPr>
        <w:t>E. 3</w:t>
      </w:r>
    </w:p>
    <w:p>
      <w:r>
        <w:t>3.1Â Â Â Â  Das Sozialversicherungsgericht erwog im Urteil IV.2006.00782 vom 29. November 2007, die Berichte der behandelnden Dres. D.___ und C.___ genÃ¼gten den Beweisanforderungen an einen Ã¤rztlichen Bericht nicht, es sei mit Blick auf diese Berichte aber durchaus denkbar, dass die BeschwerdefÃ¼hrerin nebst ihrer Veranlagung auch unter SpÃ¤tfolgen des Unfalls vom Jahr 1998 leide. Deshalb sei die Sache zur DurchfÃ¼hrung weiterer AbklÃ¤rungen, insbesondere einer rheumatologischen Begutachtung, an die IV-Stelle zurÃ¼ckzuweisen (Urk. 7/65 S. 5 ff.).</w:t>
      </w:r>
    </w:p>
    <w:p>
      <w:r>
        <w:t>3.2Â Â Â Â  Unbestritten und aufgrund des von der IV-Stelle eingeholten Gutachtens von Dr. A.___ vom 18. Februar 2009 ausgewiesen ist, dass die BeschwerdefÃ¼hrerin aus psychischen GrÃ¼nden nicht in ihrer ArbeitsfÃ¤higkeit eingeschrÃ¤nkt ist. GemÃ¤ss dem Gutachten leidet sie aus psychiatrischer Sicht unter einer chronischen SchmerzstÃ¶rung mit somatischen und psychischen Faktoren. Sie leide unter Schmerzen, welche ursprÃ¼nglich auf die KnochenbrÃ¼che anlÃ¤sslich des Unfalls zurÃ¼ckzufÃ¼hren seien. Psychische Faktoren, nÃ¤mlich der Verlust des Wunschberufes und der Arbeitsstelle, eine ungewollte 3. Schwangerschaft im Jahr 2006, eine aufgrund der Schmerzen resultierende Entlastung vom Beruf und von familiÃ¤ren Aufgaben sowie Paarprobleme seien fÃ¼r die anschliessende Exazerbation und die Aufrechterhaltung der Schmerzen verantwortlich. Emotionale Konflikte oder psychosoziale Belastungen seien hingegen nicht ursÃ¤chlich fÃ¼r Beginn, Schweregrad und Aufrechterhaltung der Schmerzen, weshalb keine somatoforme SchmerzstÃ¶rung diagnostiziert werden kÃ¶nne. Zudem reichten eine gute objektive motorische Beweglichkeit und eine demonstrativ und theatralisch wirkende Darstellung der Beschwerden nicht aus, um eine krankheitsfremde Motivation und damit eine Simulation oder Aggravation belegen zu kÃ¶nnen. Die StÃ¶rung sei insgesamt als leicht ausgeprÃ¤gt einzustufen. Da die Voraussetzungen fÃ¼r eine Unzumutbarkeit der Ãberwindung der Schmerzen aus rein psychiatrischer Sicht nicht gegeben seien, ziehe die SchmerzstÃ¶rung keine ArbeitsunfÃ¤higkeit nach sich (Urk. 7/80; vgl. auch Urk. 7/98).</w:t>
      </w:r>
    </w:p>
    <w:p>
      <w:r>
        <w:t>3.3Â Â Â Â</w:t>
      </w:r>
    </w:p>
    <w:p>
      <w:r>
        <w:t>3.3.1Â Â  Im Auftrag der Invalidenversicherung wurde die BeschwerdefÃ¼hrerin am 30. Juni und 1. Juli 2008 im Z.___ begutachtet, wobei zusÃ¤tzlich eine Evaluation der funktionellen LeistungsfÃ¤higkeit durchgefÃ¼hrt wurde. Laut der Expertise vom 25. September 2008, welche von Dr. B.___ visiert wurde, erhob die Gutachterin Dr. med. E.___, FachÃ¤rztin fÃ¼r Physikalische Medizin und Rehabilitation sowie Spezialistin fÃ¼r Sportmedizin und Manuelle Medizin, einen leichten Schulter- und Beckenhochstand rechts, eine Abflachung der Brust- und eine kompensatorische Hyperlordose der LendenwirbelsÃ¤ule. Da die BeschwerdefÃ¼hrerin bei der PrÃ¼fung der Beweglichkeit der LendenwirbelsÃ¤ule in sÃ¤mtlichen Bewegungsrichtungen Schmerzen angab, war eine abschliessende Untersuchung nicht mÃ¶glich. Bei der globalen Untersuchung der Brust- und HalswirbelsÃ¤ule fanden sich keine AuffÃ¤lligkeiten. Der Finger-Bodenabstand vorn betrug 37 cm, seitlich altersentsprechend 57 und 59 cm. Laut Dr. E.___ sprach die harmonische Entfaltung der WirbelsÃ¤ule bei diesen Bewegungen gegen eine FunktionsstÃ¶rung. Palpatorisch fanden sich massive Druckdolenzen tieflumbal und im Bereich der BeckenkÃ¤mme, des Trochanter und am Ansatz der Adduktoren am Schambeinast beidseits in gleicher StÃ¤rke. Eine FunktionsstÃ¶rung der HÃ¼ftgelenke konnte klinisch nicht verifiziert werden. Die erhobenen BandlaxitÃ¤tszeichen waren im Grenzbereich, so dass die Gutachterin lediglich von einer Tendenz zu einer HypermobilitÃ¤t ausging. Neurologisch fanden sich keine pathologischen Befunde, hingegen fand sich bei der PrÃ¼fung des LasÃ¨gue-PhÃ¤nomens eine deutliche Inkonsistenz. Laut Dr. E.___ zeigten die kurze Zeit nach dem Unfall gemachten RÃ¶ntgenaufnahmen und die Bilder aus dem Jahr 2007 eine gut konsolidierte Sakrum- und vordere Beckenringfraktur ohne Hinweise fÃ¼r Pseudarthrosen. Die HÃ¼ftgelenke seien unauffÃ¤llig, die Ileosakralgelenke seien beidseits etwas degenerativ verÃ¤ndert, im rechten Gelenk finde sich ein etwas weiter Gelenkspalt. In der LendenwirbelsÃ¤ule fÃ¤nden sich degenerative Segmente L4-S1 und eine mÃ¶glicherweise anlagebedingte BandscheibenhÃ¶henminderung Th12/L1. Objektive strukturelle VerÃ¤nderungen, welche mit Sicherheit die geklagten lumbosakralen Beschwerden erklÃ¤ren kÃ¶nnten, bestÃ¼nden nicht; insbesondere hÃ¤tten auch keine strukturellen VerÃ¤nderungen objektiviert werden kÃ¶nnen, welche mit Ã¼berwiegender Wahrscheinlichkeit eine BeckeninstabilitÃ¤t erklÃ¤ren kÃ¶nnten. Die geklagten lumbosakralen Beschwerden seien am ehesten auf die degenerativen VerÃ¤nderungen der unteren zwei WirbelsÃ¤ulensegmente zurÃ¼ckzufÃ¼hren, wobei gesamthaft der dringende Verdacht bestehe, dass sich ein sekundÃ¤res chronisches Schmerzsyndrom entwickelt habe. Das arbeitsbezogen relevante Problem bestehe in einer schmerzhaft verminderten Belastungstoleranz der LendenwirbelsÃ¤ule und des Beckenkamms. In den Tests hÃ¤tten einzig eine verminderte Kraftausdauer der Rumpfmuskulatur und eine allgemeine Dekonditionierung objektiviert werden kÃ¶nnen. Die Leistungsbereitschaft der BeschwerdefÃ¼hrerin mÃ¼sse als nicht zuverlÃ¤ssig eingestuft werden bei 3-4 positiven Waddellzeichen sowie einer schlechten Konsistenz und vollstÃ¤ndigen Limitierung bei der Evaluation der funktionellen LeistungsfÃ¤higkeit mit einer Belastung bei Heben und Tragen unterhalb der sogenannten Minimal performance. Es sei davon auszugehen, dass die BeschwerdefÃ¼hrerin bei gutem Effort mehr leisten kÃ¶nnte, als sie bei den Leistungstests gezeigt habe. Angesichts dessen kÃ¶nne fÃ¼r die Beurteilung der zumutbaren beruflichen TÃ¤tigkeit nicht auf die Ergebnisse der EFL abgestellt werden. Medizinisch-theoretisch sei die BeschwerdefÃ¼hrerin aus rheumatologisch-orthopÃ¤discher Sicht in der angestammten TÃ¤tigkeit als VerkÃ¤uferin aufgrund der strukturellen Befunde zu 50 % arbeitsfÃ¤hig. In einer kÃ¶rperlich leichten, wechselbelastenden TÃ¤tigkeit ohne lÃ¤ngere statische Belastungen und VibrationseinflÃ¼sse bestehe eine uneingeschrÃ¤nkte ArbeitsfÃ¤higkeit. Diese Beurteilung gelte ab der erneuten Anmeldung zum Leistungsbezug am 12. Juli 2005, da sich der Gesundheitszustand gemÃ¤ss den medizinischen Akten seither weder klinisch noch radiologisch wesentlich verÃ¤ndert habe. Die anderslautenden Beurteilungen der Chiropraktoren Dr. D.___ und Dr. C.___ seien angesichts der Untersuchungsbefunde nicht nachvollziehbar. Die aktuelle Problematik werde durch ein chronisches Schmerzsyndrom verursacht, bei einer eventuell zugrunde liegenden begleitenden psychischen Erkrankung. Aus somatischer Sicht kÃ¶nnten zusÃ¤tzliche therapeutische Massnahmen nicht empfohlen werden, da der BeschwerdefÃ¼hrerin diesbezÃ¼glich Einsicht und Motivation fehlten (Urk. 7/73, Urk. 7/77).</w:t>
      </w:r>
    </w:p>
    <w:p>
      <w:r>
        <w:t>3.3.2Â Â  Am 6. Mai 2010 nahm Dr. B.___ zum Vorwurf der BeschwerdefÃ¼hrerin Stellung, die Z.___-Gutachter hÃ¤tten ihre Beurteilung auf deutlich Ã¼berbelichtete RÃ¶ntgenaufnahmen der LendenwirbelsÃ¤ule und des Beckens gestÃ¼tzt und unzulÃ¤ssigerweise auf das Anfertigen aussagekrÃ¤ftigerer MRI-Bilder verzichtet. Er stellte hierzu klar, die Z.___-Gutachter seien zum Schluss gelangt, dass die ihnen vorliegende bildgebende Dokumentation unter BerÃ¼cksichtigung der erhobenen Befunde und der Krankheitsentwicklung ausreichend und auch genug aktuell sei. Zwar sei der Belichtungsgrad der konventionell radiologischen Bilder fÃ¼r eine Facharztpraxis eigentlich ungenÃ¼gend, die Bilder seien aber beurteilbar gewesen. Das Anfertigen medizinisch nicht vertretbarer radiologischer Bilder sei wegen der Strahlenbelastung unethisch. Eine Wiederholung der bereits initial fraglich indiziierten MRI-Untersuchung sei ferner unnÃ¶tig, teuer und nicht geeignet, eine ErklÃ¤rung fÃ¼r unspezifische RÃ¼ckenschmerzen zu erbringen (Urk. 7/101 S. 2).</w:t>
      </w:r>
    </w:p>
    <w:p>
      <w:r>
        <w:t>Â Â Â Â Â Â Â Â  Die BeschwerdefÃ¼hrerin, welche noch vor Erlass der angefochtenen VerfÃ¼gung zu den ergÃ¤nzenden AusfÃ¼hrungen von Dr. B.___ Stellung nehmen konnte (Urk. 7/102-105), vermag auch im Beschwerdeverfahren keine qualifizierte fachÃ¤rztliche Stellungnahme zur Untermauerung ihres Einwands und zur Widerlegung der Ã¼berzeugenden Argumente von Dr. B.___ anzufÃ¼hren. Durch ihre blossen Behauptungen wird die Beweiskraft des Z.___-Gutachtens in diesem Punkt nicht erschÃ¼ttert.</w:t>
      </w:r>
    </w:p>
    <w:p>
      <w:r>
        <w:t>Â Â Â Â Â Â Â Â  Einleuchtend ist sodann der Hinweis von Dr. B.___ in seiner ergÃ¤nzenden Stellungnahme vom 6. Mai 2010, das Fehlen einer psychiatrischen Diagnose (mit Auswirkung auf die ArbeitsfÃ¤higkeit) und einer explizit unterstellten bewusstseinsnahen Aggravation/Simulation bedeute entgegen der Ansicht der BeschwerdefÃ¼hrerin nicht zwingend, dass die gesamte geklagte SchmerzintensitÃ¤t und empfundene FunktionsstÃ¶rung somatische Ursachen habe. Weiter hielt er unter Bezugnahme auf das Gutachten vom 25. September 2008 korrekterweise fest, dass der gutachterliche Schluss auf ein dysfunktionelles Krankheitsverhalten entgegen der Darstellung der BeschwerdefÃ¼hrerin keineswegs allein aufgrund positiver Waddel-Zeichen, sondern gestÃ¼tzt auf verschiedene Beobachtungen gezogen wurde (Urk. 7/101 S. 2). Die Z.___-Gutachter haben die zumutbare ArbeitsfÃ¤higkeit der BeschwerdefÃ¼hrerin sodann - wie Dr. B.___ in seiner Stellungnahme vom 6. Mai 2010 erneut aufzeigte (Urk. 7/101 S. 3) - unter Hinweis auf Funktionsbehinderungen und -fÃ¤higkeiten genÃ¼gend prÃ¤zise und nicht nur medizinisch-theoretisch, sondern auch aufgrund medizinisch-praktischer Erfahrungswerte festgelegt (vgl. auch das Urteil des Bundesgerichts 9C_628/2012 vom 26. November 2012, E. 4.2). Es kann ohne Weiteres davon ausgegangen werden, dass die Gutachter als erfahrene Arbeits- und Versicherungsmediziner fÃ¼r ihre Beurteilung auf Erfahrungswerte bei Personen mit vergleichbarem Schadensbild zurÃ¼ckgreifen konnten. Dass sie ihre Erfahrungswerte nicht wie von der BeschwerdefÃ¼hrerin gefordert in der Expertise ausfÃ¼hrlich darlegten, schadet der Beweiskraft ihrer Beurteilung nicht. Das Aufzeigen konkreter in Frage kommender Arbeiten unter Bezugnahme auf den Arbeitsmarkt fÃ¤llt ferner entgegen der Meinung der BeschwerdefÃ¼hrerin nicht in den Aufgabenbereich eines medizinischen Gutachters, so dass das Gutachten auch in diesem Punkt nicht mangelhaft ist.</w:t>
      </w:r>
    </w:p>
    <w:p>
      <w:r>
        <w:t>Â Â Â Â Â Â Â Â  Die BeschwerdefÃ¼hrern belegt sodann ihre Behauptung, eine EFL sei zur Beurteilung der LeistungsfÃ¤higkeit in einer leichten, vorwiegend sitzenden TÃ¤tigkeit nicht geeignet, in keiner Weise, weshalb nicht weiter darauf einzugehen ist. Es kann ihr auch nicht gefolgt werden, soweit sie verlangt, es sei zur Beurteilung ihrer objektiven LeistungsfÃ¤higkeit ein Schmerzspezialist beizuziehen; die ausgewiesene Spezialisierung von Dr. B.___ und des Z.___ in dieser Hinsicht ist nÃ¤mlich gerichtsnotorisch. Aufgrund der Untersuchungsbefunde gelangten die Gutachter ferner nachvollziehbarerweise zur EinschÃ¤tzung, dass aus somatischer Sicht therapeutische Massnahmen mangels Motivation der BeschwerdefÃ¼hrerin nicht empfehlenswert seien und nicht mit einer Verbesserung gerechnet werden kÃ¶nne (Urk. 7/73 S. 9). Da ihre Aufgabe in diesem Fall in erster Linie darin bestand, die zumutbare ArbeitsfÃ¤higkeit festzusetzen, und nicht das Aufzeigen therapeutischer Optionen zur Linderung des Leidens im Vordergrund stand, ist nicht einzusehen, weshalb im Gutachten zusÃ¤tzlich zu den gemachten AusfÃ¼hrungen noch weitere (allenfalls medikamentÃ¶se) SchmerzbekÃ¤mpfungsmassnahmen hÃ¤tten aufgezeigt werden mÃ¼ssen. Es kann den Z.___-Gutachtern auch nicht vorgeworfen werden, sie hÃ¤tten sich nicht genÃ¼gend mit den Berichten der behandelnden Chiropraktoren Dr. C.___ und Dr. D.___ auseinandergesetzt. Die Gutachter hielten nÃ¤mlich - wie das hiesige Gericht bereits im Urteil IV.2006.00782 vom 29. November 2007 (Urk. 7/65 S. 5) - fest, die Beurteilungen der Dres. D.___ und C.___ seien nicht nachvollziehbar (Urk. 7/73 S. 9). Dr. B.___ weist in seiner Stellungnahme vom 6. Mai 2010 zu Recht darauf hin, dass es den Z.___-Gutachtern mangels eingehender BegrÃ¼ndung der abweichenden Beurteilungen der behandelnden Chiropraktoren verunmÃ¶glicht war, sich damit in detaillierterer und ausfÃ¼hrlicherer Weise auseinanderzusetzen (Urk. 7/101 S. 4). Schliesslich Ã¼berprÃ¼ften die Gutachter auch die in Vorberichten gestellte Diagnose einer ausgeprÃ¤gten BandlaxitÃ¤t und HypermobilitÃ¤t und fÃ¼hrten dazu aus, die erhobenen BandlaxitÃ¤tszeichen seien im Grenzbereich gewesen, so dass lediglich von einer Tendenz zu einer HypermobilitÃ¤t ausgegangen werden kÃ¶nne (Urk. 7/73 S. 6).</w:t>
      </w:r>
    </w:p>
    <w:p>
      <w:r>
        <w:t>Â Â Â Â Â Â Â Â  Folglich trifft die Behauptung der BeschwerdefÃ¼hrerin, dass die SpÃ¤tfolgen des Unfalls aus dem Jahr 1998 im Z.___-Gutachten nicht ausreichend abgeklÃ¤rt worden seien, nicht zu. Es besteht kein Grund, von der gutachterlichen EinschÃ¤tzung, dass die BeschwerdefÃ¼hrerin seit 12. Juli 2005 in einer kÃ¶rperlich leichten, wechselbelastenden TÃ¤tigkeit ohne lÃ¤ngere statische Belastungen und VibrationseinflÃ¼sse uneingeschrÃ¤nkt arbeitsfÃ¤hig sei, abzuweichen. Zudem kann ohne Weiteres davon ausgegangen werden, dass dieses Zumutbarkeitsprofil bereits fÃ¼r den Zeitpunkt der KÃ¼ndigung der letzten Arbeitsstelle bei der Firma Y.___ wegen GeschÃ¤ftsaufgabe per 30. April 2005 (Urk. 7/33) galt, die BeschwerdefÃ¼hrerin mithin im massgeblichen Zeitraum nie in stÃ¤rkerem Ausmass in ihrer ArbeitsfÃ¤higkeit eingeschrÃ¤nkt war.</w:t>
      </w:r>
    </w:p>
    <w:p>
      <w:r>
        <w:t>4.Â Â Â Â Â Â  Der von der IV-Stelle unter BerÃ¼cksichtigung der medizinisch bedingten EinschrÃ¤nkung der ArbeitsfÃ¤higkeit vorgenommene Einkommensvergleich ergab einen InvaliditÃ¤tsgrad von 8 %, welcher keinen Rentenanspruch begrÃ¼ndet (Urk. 2 = Urk. 7/107; vgl. auch Urk. 7/85, Urk. 7/106). Dieser Einkommensvergleich wurde von der BeschwerdefÃ¼hrerin zu Recht nicht beanstandet (vgl. Urk. 1 S. 8), und es kann ohne Weiteres darauf abgestellt werden. Die Verneinung eines Rentenanspruchs ist demnach rechtens.</w:t>
      </w:r>
    </w:p>
    <w:p>
      <w:r>
        <w:t>5.Â Â Â Â Â Â  Soweit die BeschwerdefÃ¼hrerin die Zusprechung beruflicher Eingliederungs-massnahmen beantragt (Urk. 1 S. 2), kann auf die Beschwerde nicht eingetreten werden, da die IV-Stelle mit der angefochtenen VerfÃ¼gung nicht Ã¼ber derartige Leistungen entschieden hat (Urk. 2), auch im Vorbescheidverfahren keine Rede von beruflichen Massnahmen war (vgl. Urk. 7/87, Urk. 7/94, Urk. 7/105-106) und es insofern an einem Anfechtungsgegenstand als Sachurteilsvoraussetzung mangelt (BGE 131 V 164 E. 2.1; 125 V 413 E. 1a S. 414).</w:t>
      </w:r>
    </w:p>
    <w:p>
      <w:r>
        <w:t>6.Â Â Â Â Â Â  AusgangsgemÃ¤ss gehen die Verfahrenskosten von Fr. 600.-- zulasten der unterliegenden BeschwerdefÃ¼hrerin (Art. 69 Abs. 1 bis IVG).</w:t>
      </w:r>
    </w:p>
    <w:p>
      <w:r>
        <w:t>Das Gericht erkennt:</w:t>
      </w:r>
    </w:p>
    <w:p>
      <w:r>
        <w:t>1.Â Â Â Â Â Â Â Â  Die Beschwerde wird abgewiesen, soweit auf sie eingetreten wird.</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RechtsanwÃ¤ltin Renata Hajek Saxer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