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IV.2011.01051 vom 19. Dezember 2011</w:t>
      </w:r>
    </w:p>
    <w:p>
      <w:r>
        <w:t>ZH Sozialversicherungsgericht, 2011-12-19, DE</w:t>
      </w:r>
    </w:p>
    <w:p>
      <w:r>
        <w:rPr>
          <w:b/>
        </w:rPr>
        <w:t xml:space="preserve">Quelle: </w:t>
      </w:r>
      <w:r>
        <w:t>https://mcp.opencaselaw.ch/entscheid/zh_sozialversicherungsgericht_IV.2011.01051</w:t>
      </w:r>
    </w:p>
    <w:p>
      <w:r>
        <w:t>FR: ZH_SOZIALVERSICHERUNGSGERICHT IV.2011.01051 du 19 décembre 2011</w:t>
      </w:r>
    </w:p>
    <w:p>
      <w:r>
        <w:t>IT: ZH_SOZIALVERSICHERUNGSGERICHT IV.2011.01051 del 19 dicembre 2011</w:t>
      </w:r>
    </w:p>
    <w:p>
      <w:pPr>
        <w:pStyle w:val="Heading2"/>
      </w:pPr>
      <w:r>
        <w:t>Erwägungen</w:t>
      </w:r>
    </w:p>
    <w:p>
      <w:r>
        <w:rPr>
          <w:b/>
        </w:rPr>
        <w:t>E. 3</w:t>
      </w:r>
    </w:p>
    <w:p>
      <w:r>
        <w:t>3.1Â Â Â Â  Der medizinische Sachverhalt bis zur Rentenzusprache vom 13. Januar 2005 (Urk. 8/42, halbe Rente ab 1. November 2002) und fÃ¼r die RevisionsverfÃ¼gung vom 18. MÃ¤rz 2009 (Urk. 8/80, weiterhin halbe Rente) sowie im darauffolgenden Beschwerdeverfahren wurde im Urteil des hiesigen Gerichts vom 9. November 2009 (Urk. 8/101 E. 2-3) umfassend dargestellt, weshalb, mit nachstehender AusfÃ¼hrung, darauf verwiesen werden kann.</w:t>
      </w:r>
    </w:p>
    <w:p>
      <w:r>
        <w:t>3.2Â Â Â Â  Das hiesige Gericht stellte auf die Begutachtungen von Dr. med. und Dr. sc. nat. ETH B.___, Innere Medizin FMH, spez. Rheumaerkrankungen, vom 29. November 2008 (Urk. 8/65) und auf das Gutachten von Dr. med. C.___, Psychiatrie/Psychotherapie FMH, Chefarzt an der Klinik D.___, vom 10. Dezember 2008 (Urk. 8/68) ab (Urk. 8/101 E. 4 ff.).</w:t>
      </w:r>
    </w:p>
    <w:p>
      <w:r>
        <w:t>3.3Â Â Â Â  Dr. B.___ stellte in ihrer Begutachtung (Urk. 8/65) folgende rheumatologische Diagnosen mit Einfluss auf die ArbeitsfÃ¤higkeit (S. 20 Ziff. 5.3.1):</w:t>
      </w:r>
    </w:p>
    <w:p>
      <w:r>
        <w:t>- Diabetes mellitus seit 1990</w:t>
      </w:r>
    </w:p>
    <w:p>
      <w:r>
        <w:t>- aktuell ungenÃ¼gende Blutzuckereinstellung</w:t>
      </w:r>
    </w:p>
    <w:p>
      <w:r>
        <w:t>- proliferative Retionopathie und panretinale Laserbehandlung beidseits 1992, epiretinale Fibroplasie und Status nach mehreren kleinen GlaskÃ¶rperblutungen</w:t>
      </w:r>
    </w:p>
    <w:p>
      <w:r>
        <w:t>- periphere Neuropathie</w:t>
      </w:r>
    </w:p>
    <w:p>
      <w:r>
        <w:t>- adhÃ¤sive Periathropathia humeroscapularis beidseits</w:t>
      </w:r>
    </w:p>
    <w:p>
      <w:r>
        <w:t>- Status nach lumboradikulÃ¤rem Syndrom</w:t>
      </w:r>
    </w:p>
    <w:p>
      <w:r>
        <w:t>- bei mittelschwerer bis schwerer zentraler Spinalkanalstenose auf HÃ¶he L4/L5 durch Diskushernie und Ligamentum flavum Hypertrophie (CT LendenwirbelsÃ¤ule November 2008)</w:t>
      </w:r>
    </w:p>
    <w:p>
      <w:r>
        <w:t>- am Untersuchungstag beschwerdefrei und ohne radikulÃ¤re Zeichen</w:t>
      </w:r>
    </w:p>
    <w:p>
      <w:r>
        <w:t>- zerviko-Thorakalsyndrom bei leichtem thorakalen FlachrÃ¼cken</w:t>
      </w:r>
    </w:p>
    <w:p>
      <w:r>
        <w:t>Als ohne Einfluss auf die ArbeitsfÃ¤higkeit erwÃ¤hnte sie eine Medikamenten-Noncompliance, einen Nikotinabusus, einen Vitamin-D-Mangel, eine Struma nodosa Grad III mit zeitweiser Eltroxin-Therapie, eine Doppelniere links mit Pylektasie rechts sowie einen Status nach Inguinalhernien-Operation rechts etwa 1991 (S. 20 Ziff. 5.3.2).</w:t>
      </w:r>
    </w:p>
    <w:p>
      <w:r>
        <w:t>Zur ArbeitsfÃ¤higkeit hielt Dr. B.___ fest, aufgrund des Diabetes mellitus resultierten diverse EinschrÃ¤nkungen (Selbst- und FremdgefÃ¤hrdung, Schichtarbeit, vermehrter Pausenbedarf fÃ¼r Blutzuckerkontrollen). Aus der FunktionseinschrÃ¤nkung des Schultergelenks kÃ¶nnten sich Limitierungen ergeben (Positionierung der Hand im Raum oder beim Einsatz Ã¼ber SchulterhÃ¶he). Behinderungen ergÃ¤ben sich sodann beim Manipulieren und das Heben/Tragen von Gewichten sei nur noch kÃ¶rpernah mÃ¶glich. Die RÃ¼ckenfunktionseinschrÃ¤nkungen verhinderten ein hÃ¤ufiges Heben und Tragen von Lasten. Eine entsprechend angepasste TÃ¤tigkeit befand die Gutachterin als vollzeitlich mÃ¶glich (S. 23 f.).</w:t>
      </w:r>
    </w:p>
    <w:p>
      <w:r>
        <w:t>3.4Â Â Â Â  Dr. C.___ verwies im Gutachten vom 10. Dezember 2008 (Urk. 8/68) auf die Chronifizierung der Schulterschmerzen nach dem Unfall sowie im selben Jahr erlebte seelische Schmerzen im Zusammenhang mit der Beendigung einer vierjÃ¤hrigen Beziehung. Man kÃ¶nne daher Ã¼ber die Entwicklung einer anhaltenden somatoformen SchmerzstÃ¶rung sprechen, welche sich seit 2001 entwickelt habe. Im Rahmen der emotionellen Auseinandersetzungen und EinsamkeitsgefÃ¼hlen sei es bei der BeschwerdefÃ¼hrerin seit 2002 zur Entwicklung einer PanikstÃ¶rung gekommen, welche trotz sechsjÃ¤hriger Therapie immer noch vorhanden sei. Ausserdem sei es seit etwa drei Jahren im Rahmen der Anpassungsproblematik und aufgrund des Bewegungsmangels zur Entwicklung einer ErschÃ¶pfungsdepression gekommen, was zur inneren Kapitulation seit MÃ¤rz 2008 gefÃ¼hrt habe (S. 8).</w:t>
      </w:r>
    </w:p>
    <w:p>
      <w:r>
        <w:t>Â Â Â Â Â Â Â Â  Dr. C.___ beschrieb feststellbare Symptome einer leichten depressiven Episode mit somatischen Symptomen wÃ¤hrend der Untersuchung vom 10. Oktober 2008, wobei die kÃ¶rperliche ErschÃ¶pfung auf den Struktur- und Trainingsmangel zurÃ¼ckzufÃ¼hren sei und bei der Beurteilung der ArbeitsfÃ¤higkeit im Vordergrund stehe. Die Testergebnisse zeigten eine schwere depressive Symptomatik, die aber objektiv wÃ¤hrend der Untersuchung nicht festzustellen gewesen sei und die Ergebnisse auf die SymptomÃ¼berbewertung im Rahmen der PanikstÃ¶rung und Somatisierungstendenz zurÃ¼ckzufÃ¼hren seien (S. 8).</w:t>
      </w:r>
    </w:p>
    <w:p>
      <w:r>
        <w:t>Â Â Â Â Â Â Â Â  Aufgrund der leichten depressiven Episode, der PanikstÃ¶rung und der anhaltenden somatoformen SchmerzstÃ¶rung erachtete der Gutachter eine ArbeitsfÃ¤higkeit im Umfang von nur noch 70 % als gegeben. Wegen der kÃ¶rperlichen ErschÃ¶pfung bestehe derzeit eine 50%ige ArbeitsunfÃ¤higkeit fÃ¼r jegliche TÃ¤tigkeiten, wobei die therapeutischen Optionen nicht ausgeschÃ¶pft seien. Die BeschwerdefÃ¼hrerin brauche dringend ein KÃ¶rperaufbautraining oder einen Klinikaufenthalt in einer psychosomatischen Klinik zur Verbesserung der kÃ¶rperlichen LeistungsfÃ¤higkeit. Unter diesen therapeutischen Massnahmen sei mit der Erhaltung der 70%igen ArbeitsfÃ¤higkeit als angelernte Schwesternhilfe zu rechnen. Ausserdem seien die therapeutischen Massnahmen aus psychiatrischer Sicht nicht ausgeschÃ¶pft. Die BeschwerdefÃ¼hrerin erhalte seit 2002 die Medikamente in gleicher Dosierung, was wohl eine Verschlechterung verhindere, indes keine nachhaltige Besserung gebracht habe. Zusammenfassend attestierte Dr. C.___ eine 50%ige ArbeitsfÃ¤higkeit mit mÃ¶glicher Steigerung auf 70 % mittels KÃ¶rperaufbautraining. Die verbleibende 30%ige ArbeitsunfÃ¤higkeit sei auf die psychischen Leiden mit Krankheitswert zurÃ¼ckzufÃ¼hren (S. 8 f.).</w:t>
      </w:r>
    </w:p>
    <w:p>
      <w:r>
        <w:rPr>
          <w:b/>
        </w:rPr>
        <w:t>E. 4</w:t>
      </w:r>
    </w:p>
    <w:p>
      <w:r>
        <w:t>4.1Â Â Â Â  Im Zusammenhang mit der vorliegend strittigen Rentenrevision sind folgende medizinische Berichte von Belang:</w:t>
      </w:r>
    </w:p>
    <w:p>
      <w:r>
        <w:t>4.2Â Â Â Â  Am 24. MÃ¤rz 2010 erstattete Dr. med. A.___, FMH Psychiatrie und Psychotherapie, das von der Pensionskasse der BeschwerdefÃ¼hrerin angeforderte Gutachten (Urk. 8/114). Dieses stÃ¼tzte sich auf die vorhandenen Akten (S. 3 ff.), die Angaben der BeschwerdefÃ¼hrerin (S. 17 ff.), fremdanamnestische Angaben (S. 26 ff.) sowie am 27. August (S. 23 f.) und 24. September 2009 (S. 24 f.) erfolgte Untersuchungen.</w:t>
      </w:r>
    </w:p>
    <w:p>
      <w:r>
        <w:t>Â Â Â Â Â Â Â Â  Die Gutachterin stellte hauptsÃ¤chlich folgende somatische Diagnosen mit psychiatrisch hoher Relevanz (S. 43 unten):</w:t>
      </w:r>
    </w:p>
    <w:p>
      <w:r>
        <w:t>- polyglandulÃ¤re autoimmuneologische Erkrankung</w:t>
      </w:r>
    </w:p>
    <w:p>
      <w:r>
        <w:t>- Doppelniere links, Pyelektasie rechts mit chronischer MikrohÃ¤maturie und AnÃ¤mie</w:t>
      </w:r>
    </w:p>
    <w:p>
      <w:r>
        <w:t>- WirbelsÃ¤ulen-Fehlform mit Diskushernie und wiederkehrendem lumboradikulÃ¤rem Schmerz- und sensomotorischem Ausfallsyndrom</w:t>
      </w:r>
    </w:p>
    <w:p>
      <w:r>
        <w:t>Â Â Â Â Â Â Â Â  Psychiatrischerseits nannte sie folgende Diagnosen (S. 44 Mitte):</w:t>
      </w:r>
    </w:p>
    <w:p>
      <w:r>
        <w:t>- symptomatische AngststÃ¶rung mit therapiebezogenen Ãngsten (F06.4) mit begleitend Agoraphobie (F40.1) und Klaustrophobie (F40.2)</w:t>
      </w:r>
    </w:p>
    <w:p>
      <w:r>
        <w:t>- ausgeprÃ¤gte depressive Symptomatik mit somatischem Syndrom in der Art einer symptomatischen affektiven StÃ¶rung (F06.3), wobei diejenigen Schmerzen, welche nicht ausschliesslich somatisch erklÃ¤rt werden kÃ¶nnten, als Symptomausweitung im Rahmen des depressiven Erlebens angesehen werden kÃ¶nnten sowie - bei chronischer Krankheit und Rechtsstreitigkeiten - im Zusammenhang mit der Entwicklung kÃ¶rperlicher Symptome aus psychischen GrÃ¼nden (F68.0); differentialdiagnostisch sei auch eine nicht spezifizierbare KonversionsstÃ¶rung aus dem Kapitel F4 bei prÃ¤disponierenden ZÃ¼gen denkbar</w:t>
      </w:r>
    </w:p>
    <w:p>
      <w:r>
        <w:t>- abhÃ¤ngige (asthenische) PersÃ¶nlichkeitszÃ¼ge, fÃ¼r sich nicht von Krankheitswert</w:t>
      </w:r>
    </w:p>
    <w:p>
      <w:r>
        <w:t>- ausgeprÃ¤gte Neurasthenie (F48.0), als Âdouble depressionÂ, das heisse im Sinne einer KomorbiditÃ¤t der depressiven StÃ¶rung; Ã¤tiopathogenisch nicht scharf abzutrennen seien bei der grossen MÃ¼digkeit somatische Ursachen im Zusammenhang mit dem chronischen endokrinologischen metabolisch bedingten Krankheitsverhalten (sickness behavior) und Demoralisationssyndrom, am ehesten Ã¼bereinstimmend mit Âpsychologische Faktoren oder Verhaltensfaktoren bei andernorts klassifizierten Erkrankungen (F54)Â</w:t>
      </w:r>
    </w:p>
    <w:p>
      <w:r>
        <w:t>- stÃ¤ndiger Konsum von Nikotin (F17.24) als Begleitsymptom der psychischen StÃ¶rungen</w:t>
      </w:r>
    </w:p>
    <w:p>
      <w:r>
        <w:t>Â Â Â Â Â Â Â Â  Als Gesamtbeurteilung fÃ¼hrte die Gutachterin aus, dass die lange Dauer der psychischen Erkrankung, erhebliche psychosoziale Belastungsfaktoren und eine Ã¤ngstlich-abhÃ¤ngige PersÃ¶nlichkeit, Neurasthenie als KomorbiditÃ¤t zur Depression (Âdouble depressionÂ), verfestigtes Ã¼berwertig anmutendes Erleben sowie MultimorbiditÃ¤t mit zahlreichen fortschreitenden somatisch-medizinischen Erkrankungen und lÃ¤ngere, durchaus geeignete, jedoch bezÃ¼glich Grunderkrankung und ArbeitsfÃ¤higkeit wenig erfolgreiche somatisch-medizinische und psychiatrische Behandlungen und gescheiterte Versuche von Seiten des Arbeitgebers zu einer Umplatzierung die Prognose ungÃ¼nstig machen wÃ¼rden (S. 46 Mitte).</w:t>
      </w:r>
    </w:p>
    <w:p>
      <w:r>
        <w:t>Â Â Â Â Â Â Â Â  Die Gutachterin attestierte der BeschwerdefÃ¼hrerin allein aufgrund der psychischen StÃ¶rungen eine ArbeitsunfÃ¤higkeit in der bisherigen TÃ¤tigkeit als Pflegehilfe von aktuell 100 % (S. 48 unten). In einer angepassten, wirklich leichten TÃ¤tigkeit, nachmittags, mit einfachen TÃ¤tigkeiten unter emotional stark unterstÃ¼tzenden Rahmenbedingungen bestehe aus medizinisch-psychiatrischer Sicht aufgrund verminderter DurchhaltefÃ¤higkeit und Belastbarkeit gleichsam hÃ¶chstens eine zumutbare ArbeitstÃ¤tigkeit von 20 %, ebenfalls seit 2007 (S. 48 f.).</w:t>
      </w:r>
    </w:p>
    <w:p>
      <w:r>
        <w:t>4.3Â Â Â Â  Am 26. Juni 2010 berichtete Dr. med. E.___, FMH Psychiatrie und Psychotherapie (Urk. 8/118), zuhanden der Beschwerdegegnerin und nannte folgende Diagnosen (Urk. 8/118/6):</w:t>
      </w:r>
    </w:p>
    <w:p>
      <w:r>
        <w:t>- PanikstÃ¶rung (episodisch-paroxysmale Angst) mit ausgeprÃ¤gter depressiven Symptomatik (F41.0)</w:t>
      </w:r>
    </w:p>
    <w:p>
      <w:r>
        <w:t>- Diabetes Mellitus, insulinpflichtig</w:t>
      </w:r>
    </w:p>
    <w:p>
      <w:r>
        <w:t>- Schulter- und RÃ¼ckenproblematik mit heftigen Schmerzen und BewegungseinschrÃ¤nkungen nach dem Unfall 2001</w:t>
      </w:r>
    </w:p>
    <w:p>
      <w:r>
        <w:t>Â Â Â Â Â Â Â Â  Der Arzt berichtete von einer seit Jahren bestehenden PanikstÃ¶rung sowie Depressionen, die mittlerweile bereits chronifiziert seien. Wegen ihrer PanikstÃ¶rung, heftigen Schulter- und RÃ¼ckenschmerzen und ihres insulinpflichtigen Diabetes Mellitus sei ihr Alltag stark eingeschrÃ¤nkt, und sie lebe in stÃ¤ndiger Angst. Aus psychiatrisch-psychotherapeutischen GrÃ¼nden erachte er die BeschwerdefÃ¼hrerin bei schlechter Prognose fÃ¼r etwa 90 % arbeitsunfÃ¤hig (Urk. 8/118/7).</w:t>
      </w:r>
    </w:p>
    <w:p>
      <w:r>
        <w:rPr>
          <w:b/>
        </w:rPr>
        <w:t>E. 5</w:t>
      </w:r>
    </w:p>
    <w:p>
      <w:r>
        <w:t>5.1Â Â Â Â  Im vormaligen Rentenrevisionsverfahren hielt das hiesige Gericht in seinem rechtskrÃ¤ftigen Urteil vom 9. November 2009 (Urk. 8/101) zusammenfassend fest, dass sich der Gesundheitszustand der BeschwerdefÃ¼hrerin seit der erstmaligen Rentenzusprache nicht in relevanter Weise verÃ¤ndert hat, weshalb weiterhin von einer 50%igen ArbeitsfÃ¤higkeit in einer angepassten TÃ¤tigkeit auszugehen ist. Eine Arbeit als Pflegehelferin ist nicht mehr mÃ¶glich, leidet doch die BeschwerdefÃ¼hrerin an zumindest teilweise objektivierbaren Schulterschmerzen und RÃ¼ckenbeschwerden nach Diskushernie, weshalb schwere Arbeiten wie das Heben von Patienten nachvollziehbarerweise nicht mehr geeignet sind (E. 4.3).</w:t>
      </w:r>
    </w:p>
    <w:p>
      <w:r>
        <w:rPr>
          <w:b/>
        </w:rPr>
        <w:t>E. 5.2.1</w:t>
      </w:r>
    </w:p>
    <w:p>
      <w:r>
        <w:t>In den seit Dezember 2009 und bis zum Erlass der angefochtenen VerfÃ¼gung (September 2011) erstatteten Ã¤rztlichen Berichten wurden die gleichen Diagnosen wie im Gutachten von Dr. B.___ vom November 2008 (vorstehend E. 3.3) und Dr. C.___ vom Dezember 2008 (vorstehend E. 3.4) gestellt und die gleichen Leiden beschrieben, nÃ¤mlich ein Diabetes Mellitus sowie eine Schulter- und RÃ¼ckenproblematik mit BewegungseinschrÃ¤nkungen. Nach Lage der Akten ist keine gesundheitliche VerÃ¤nderung im somatischen Sinn ausgewiesen. DiesbezÃ¼glich bestehen keine Anhaltspunkte, dass sich die Auswirkungen des Leidens aus somatischer Sicht auf die ArbeitsfÃ¤higkeit in relevanter Weise verÃ¤ndert hÃ¤tten.</w:t>
      </w:r>
    </w:p>
    <w:p>
      <w:r>
        <w:rPr>
          <w:b/>
        </w:rPr>
        <w:t>E. 5.2.2</w:t>
      </w:r>
    </w:p>
    <w:p>
      <w:r>
        <w:t>In psychiatrischer Hinsicht wurde sowohl im Gutachten von Dr. C.___ im Dezember 2008 (vorstehend E. 3.4) als auch von Gutachterin A.___ im MÃ¤rz 2010 (vorstehend E. 4.2) eine symptomatische AngststÃ¶rung mit depressiver Symptomatik diagnostiziert. Dr. A.___ ergÃ¤nzte diese mit einer ausgeprÃ¤gten Form einer Neurasthenie (F48.0) als Âdouble depressionÂ, das heisst im Sinne einer KomorbiditÃ¤t. GemÃ¤ss Rechtsprechung sind bei der WÃ¼rdigung des invalidisierenden Charakters einer Neurasthenie die GrundsÃ¤tze Ã¼ber die nur ausnahmsweise invalidisierende Wirkung somatoformer SchmerzstÃ¶rungen analog anzuwenden (Urteile des Bundesgerichts 9C_662/2009 vom 17. August 2010 E. 2.3; 9C_98/2010 vom 28. April 2010 E. 2.2.2 und I 70/07 vom 14. April 2008 E. 5), weshalb eine KomorbiditÃ¤t nicht mit der Diagnose einer Neurasthenie begrÃ¼ndet werden kann. Die sachbezÃ¼glichen AusfÃ¼hrungen im Gutachten von Dr. A.___ sowie die fachmedizinischen Akten ergeben sodann keine Anhaltspunkte fÃ¼r ein gewichtiges Vorliegen eines oder mehrerer der Ã¼brigen rechtsprechungsgemÃ¤ss relevanten Kriterien, welche ausnahmsweise eine invalidisierende ArbeitsunfÃ¤higkeit zu begrÃ¼nden vermÃ¶gen (vgl. E. 1.5). DarÃ¼ber hinaus wurde diese gestellte Diagnose der Neurasthenie von keinem anderen Facharzt geteilt.</w:t>
      </w:r>
    </w:p>
    <w:p>
      <w:r>
        <w:t>Â Â Â Â Â Â Â Â  Somit sind keine Anhaltspunkte ersichtlich, welche auf eine relevante gesundheitliche Verschlechterung schliessen liessen. Dr. A.___ machte eine solche auch nicht geltend und fÃ¼hrte vielmehr aus, die Stellungnahmen der behandelnden Ãrztekollegen seien nachvollziehbar, wobei deren EinschÃ¤tzung betreffend eine ArbeitsunfÃ¤higkeit von 50 % mit Reduktion nach einem vierwÃ¶chigen KÃ¶rpertraining auf eine ArbeitsfÃ¤higkeit von 70 % als Pflegehelferin zu optimistisch sei (Urk. 8/114 S. 49 Mitte). Damit erweist sich die neue EinschÃ¤tzung von Dr. A.___, wonach die BeschwerdefÃ¼hrerin in angestammter TÃ¤tigkeit zu 100 % und in einer angepassten ErwerbstÃ¤tigkeit zu 80 % arbeitsunfÃ¤hig sei, als nicht massgebend, schÃ¤tzte sie doch einfach ein gleiches Gesundheitsbild anders ein, was aber keine Revision rechtfertigt (vgl. E. 1.2).</w:t>
      </w:r>
    </w:p>
    <w:p>
      <w:r>
        <w:t>Â Â Â Â Â Â Â Â  Auch der Bericht des behandelnden Psychiaters Dr. E.___ (vorstehend E. 4.3) fÃ¼hrt zu keinem anderen Schluss. Seine Befunde ergaben das gleiche Beschwerdebild und damit keine Verschlechterung des Gesundheitszustandes, womit auch er eine fÃ¼r die Revision gemÃ¤ss Art. 17 ATSG irrelevante neue EinschÃ¤tzung des gleich gebliebenen Sachverhalts vorgenommen hat.</w:t>
      </w:r>
    </w:p>
    <w:p>
      <w:r>
        <w:t>5.3Â Â Â Â Â Â Â Â  Zusammenfassend ist festzuhalten, dass sich der Gesundheitszustand der BeschwerdefÃ¼hrerin seit der letzten Rentenrevision nicht in relevanter Weise verÃ¤ndert hat, da die Befunde im Wesentlichen die gleichen geblieben sind. In Ãbereinstimmung mit der Beschwerdegegnerin ist weiterhin von einer ArbeitsfÃ¤higkeit im Umfang von 50 % in einer leidensangepassten TÃ¤tigkeit auszugehen.</w:t>
      </w:r>
    </w:p>
    <w:p>
      <w:r>
        <w:rPr>
          <w:b/>
        </w:rPr>
        <w:t>E. 6</w:t>
      </w:r>
    </w:p>
    <w:p>
      <w:r>
        <w:t>6.1Â Â Â Â  Der von der Beschwerdegegnerin durchgefÃ¼hrte Einkommensvergleich (Urk. 2 S. 2 Mitte) blieb mit Ausnahme des Leidensabzugs beschwerdeweise unbestritten.</w:t>
      </w:r>
    </w:p>
    <w:p>
      <w:r>
        <w:t>6.2Â Â Â Â  Die Beschwerdegegnerin ermittelte in Anwendung der ErwÃ¤gungen des hiesigen Gerichts (vgl. Urteil vom 9. November 2009, Urk. 8/101 E. 5.2) ein Valideneinkommen fÃ¼r das Jahr 2008 von Fr. 59'555.-- (Urk. 8/122 S. 4 unten). Angepasst an die Nominallohnentwicklung (von Index 2499 auf Index 2552, Die Volkswirtschaft 11-2011 S. 95 Tabelle B10.3, Frauen) ergibt dies im Jahr 2009 ein Valideneinkommen von Fr. 60'818.--, was leicht hÃ¶her liegt als das von der Beschwerdegegnerin veranschlagte (Fr. 60'806.--).</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(Die Volkswirtschaft 11-2011 S. 94 Tabelle B9.2; BGE 129 V 472 E. 4.3.2, 126 V 75 f. E. 3b/bb, 124 V 321 E. 3b/aa; AHI 2000 S. 81 E. 2a).</w:t>
      </w:r>
    </w:p>
    <w:p>
      <w:r>
        <w:t>Â Â Â Â Â Â Â Â  Nachdem die BeschwerdefÃ¼hrerin seit April 2009 keiner Arbeit mehr nachgeht (vgl. Urk. 8/101 E. 5.1), ist fÃ¼r die Bestimmung des Invalideneinkommens unter BerÃ¼cksichtigung des Umstands, dass der BeschwerdefÃ¼hrerin nurmehr HilfsarbeitertÃ¤tigkeiten offen stehen, auf die TabellenlÃ¶hne, Rubrik Âeinfache und repetitive TÃ¤tigkeitenÂ, abzustellen. Laut der Tabelle TA1 der LSE 2008 belief sich der Zentralwert fÃ¼r einfache und repetitive TÃ¤tigkeiten im privaten Sektor bei einer wÃ¶chentlichen Arbeitszeit von 40 Stunden auf Fr. 4'116.--, was bei Annahme einer betriebsÃ¼blichen durchschnittlichen Arbeitszeit von 41.6 Stunden pro Woche im Jahr 2009 ein Gehalt (x 12) von Fr. 51'368.-- pro Jahr und unter BerÃ¼cksichtigung der Nominallohnentwicklung von 2.0 % fÃ¼r das Jahr 2009 (von Index 2499 auf Index 2552, Die Volkswirtschaft 11-2011 S. 95 Tabelle B10.3, Frauen) von Fr. 52'457.-- ergibt. Wegen der bloss 50%igen ArbeitsfÃ¤higkeit ergibt sich ein mÃ¶gliches Invalideneinkommen von Fr. 26'229.--.</w:t>
      </w:r>
    </w:p>
    <w:p>
      <w:r>
        <w:rPr>
          <w:b/>
        </w:rPr>
        <w:t>E. 6.4</w:t>
      </w:r>
    </w:p>
    <w:p>
      <w:r>
        <w:t>6.4.1Â Â  Zu beurteilen bleibt die Frage, ob und allenfalls in welchem Umfang ein Leidensabzug auf dem Invalideneinkommen vorzunehmen ist.</w:t>
      </w:r>
    </w:p>
    <w:p>
      <w:r>
        <w:t>6.4.2Â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6.4.3Â Â  Die Beschwerdegegnerin verweigerte vorliegend einen leidensbedingten Abzug mit der BegrÃ¼ndung, bei AusÃ¼bung eines Pensums im Umfang von 50 % kÃ¶nnten die notwendigen Blutzuckermessungen im Rahmen der betriebsÃ¼blichen Pause durchgefÃ¼hrt werden, womit kein Abzug fÃ¼r zusÃ¤tzlich benÃ¶tigte Pausen gerechtfertigt sei (Urk. 2 S. 2 oben). Die BeschwerdefÃ¼hrerin verweist dahingegen auf das Urteil des hiesigen Gerichts vom 9. November 2009, in welchem festgehalten wurde, dass die BeschwerdefÃ¼hrerin auf eine in mehrfacher Hinsicht angepasste TÃ¤tigkeit angewiesen sei und zusÃ¤tzliche Pausen fÃ¼r die Blutzuckerkontrollen brauche (Urk. 8/101 E. 5.3). Mangels dispositivmÃ¤ssiger Festlegung im erwÃ¤hnten Urteil sind diese Feststellungen und der angenommene Abzug vom Tabellenlohn nicht verbindlich.</w:t>
      </w:r>
    </w:p>
    <w:p>
      <w:r>
        <w:t>6.4.4Â Â  Die Festlegung der HÃ¶he des Abzugs vom Tabellenlohn beschlÃ¤gt eine typische Ermessensfrage. Das Gericht darf sein Ermessen nicht ohne triftigen Grund an die Stelle desjenigen der Verwaltung setzten; es muss sich somit auf Gegebenheiten abstÃ¼tzen kÃ¶nnen, welche seine abweichende ErmessensausÃ¼bung als nahe liegender erscheinen lassen. Ein Ermessensmissbrauch im Besondern ist gegeben, wenn die Beschwerdegegnerin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130 III 611 E. 1.2 und 123 V 150 E. 2 S. 152, je mit Hinweisen).Â</w:t>
      </w:r>
    </w:p>
    <w:p>
      <w:r>
        <w:t>6.4.5Â Â  GemÃ¤ss hÃ¶chstrichterlicher Rechtsprechung wirkt sich die TeilzeitbeschÃ¤ftigung bei Frauen insbesondere bei einem Pensum von 50 % gemÃ¤ss LSE 2006 S. 16 Tabelle T2* im Vergleich zu einer VollzeitbeschÃ¤ftigung sogar lohnerhÃ¶hend aus, weshalb dieser Umstand nicht zu einem Abzug vom Tabellenlohn fÃ¼hren kann (vgl. Urteil des EidgenÃ¶ssischen Versicherungsgerichts I 575/00 vom 9. Mai 2001 E 3b). Als abzugsbegrÃ¼ndende Tatsache fallen vorliegend einzig Limitierungen des Schultergelenkes infolge der FunktionseinschrÃ¤nkung (Positionierung der Hand im Raum oder beim Einsatz Ã¼ber SchulterhÃ¶he) sowie die Behinderungen beim Manipulieren und Heben/Tragen von Gewichten (vorstehend E. 3.3) in Betracht. Diese EinschrÃ¤nkungen hat die Beschwerdegegnerin mit der pauschalen BegrÃ¼ndung, dass der Zentralwert fÃ¼r einfache und repetitive TÃ¤tigkeiten und damit nicht auf kÃ¶rperlich schweren Arbeiten basiere, ausser Acht gelassen (Urk. 2 S. 2 oben). Die vorgenannten kÃ¶rperlichen EinschrÃ¤nkungen grenzen die EinsatzmÃ¶glichkeit der BeschwerdefÃ¼hrerin selbst ohne BerÃ¼cksichtigung der psychischen Beschwerden lediglich auf leichte Hilfsarbeiten ein, weshalb ein Leidensabzug zwingend vorzunehmen ist. Hinzu kommt, dass es sich nicht nur um eine einzige EinschrÃ¤nkung, wie z.B. eine Gewichtslimite, handelt (vgl. Urteil des Bundesgerichts I 902/06 vom 8. November 2007 E. 3.3.2). In einem Ã¤hnlichen Fall erachtete das Bundesgericht bei einzig psychischen und physischen BeeintrÃ¤chtigungen selbst bei einem reduzierten Pensum von 50 % mit einem verminderten Arbeitstempo und ohne schwere kÃ¶rperliche Arbeit eine Benachteiligung im Vergleich zu gesunden TeilzeithilfskrÃ¤ften fÃ¼r ausgewiesen, weshalb es im konkreten Fall einen 15%igen Abzug vom statistischen Lohn gewÃ¤hrte (vgl. Urteil des EidgenÃ¶ssischen Versicherungsgerichts I 585/03 vom 8. MÃ¤rz 2004 E. 3.2.2). Unter WÃ¼rdigung dieser UmstÃ¤nde rechtfertigt sich im vorliegenden Fall ein Abzug von insgesamt 10 % (vgl. auch Urteil des EidgenÃ¶ssischen Versicherungsgerichts I 348/04 vom 19. November 2004 E 5.2). Demzufolge hat die Beschwerdegegnerin ihr Ermessen fehlerhaft ausgeÃ¼bt, in dem sie der BeschwerdefÃ¼hrerin keinen zusÃ¤tzlichen Abzug vom Tabellenlohn berÃ¼cksichtigt hatte. Unter GewÃ¤hrung eines 10%igen Abzugs vom Tabellenlohn resultiert folglich ein hypothetisches Valideneinkommen von Fr. 23'606.-- (Fr. 26'229.-- x 0.9).</w:t>
      </w:r>
    </w:p>
    <w:p>
      <w:r>
        <w:t>6.5Â Â Â Â  Aus dem Vergleich des Valideneinkommens von Fr. 60'818.-- mit dem hypothetischen Invalideneinkommen von Fr. 23'606.-- resultiert eine Lohneinbusse von Fr. 37'212.-- und damit ein InvaliditÃ¤tsgrad von 61 %, bei welchem Ergebnis der BeschwerdefÃ¼hrerin eine Dreiviertelsrente der Invalidenversicherung zusteht. Die Beschwerde ist daher in diesem Sinne teilweise gutzuheissen unter der Feststellung, dass die BeschwerdefÃ¼hrerin mit Wirkung ab dem 1. April 2009 Anspruch auf eine Dreiviertelsrente der Invalidenversicherung hat.</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und auf Fr. 800.-- anzusetzen. Entsprechend des Ã¼berwiegenden Obsiegens der BeschwerdefÃ¼hrerin sind sie der Beschwerdegegnerin aufzuerlegen.</w:t>
      </w:r>
    </w:p>
    <w:p>
      <w:r>
        <w:t>7.2Â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Vorliegend erscheint eine ProzessentschÃ¤digung von Fr. 1Â700.-- (inklusive Barauslagen und Mehrwertsteuer) auch aufgrund der Tatsache, dass die Rechtsvertreterin die BeschwerdefÃ¼hrerin schon im Vorbescheidverfahren wie auch im gerichtlichen Verfahren anlÃ¤sslich der ersten Rentenrevision (vgl. Prozess IV.2009.00380) vertrat und die Akten somit bekannt waren, als angemessen.</w:t>
      </w:r>
    </w:p>
    <w:p>
      <w:r>
        <w:t>Das Gericht erkennt:</w:t>
      </w:r>
    </w:p>
    <w:p>
      <w:r>
        <w:t>1.Â Â Â Â Â Â Â Â  In teilweiser Gutheissung der Beschwerde wird, soweit auf sie eingetreten wird, die VerfÃ¼gung der Sozialversicherungsanstalt des Kantons ZÃ¼rich, IV-Stelle, vom 1. September 2011 aufgehoben, und es wird festgestellt, dass die BeschwerdefÃ¼hrerin ab 1. April 2009 Anspruch auf eine Dreiviertelsrente der Invalidenversicherung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1Â700.-- (inkl. Barauslagen und MWSt) zu bezahlen.</w:t>
      </w:r>
    </w:p>
    <w:p>
      <w:r>
        <w:t>4.Â Â Â Â Â Â Â Â Â Â  Zustellung gegen Empfangsschein an:</w:t>
      </w:r>
    </w:p>
    <w:p>
      <w:r>
        <w:t>- RechtsanwÃ¤ltin Bibiane Egg</w:t>
      </w:r>
    </w:p>
    <w:p>
      <w:r>
        <w:t>- Sozialversicherungsanstalt des Kantons ZÃ¼rich, IV-Stelle</w:t>
      </w:r>
    </w:p>
    <w:p>
      <w:r>
        <w:t>- Bundesamt fÃ¼r Sozialversicherungen</w:t>
      </w:r>
    </w:p>
    <w:p>
      <w:r>
        <w:t>- Beamtenversicherungskasse des Kantons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