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IV.2011.01019 vom 17. Dezember 2012</w:t>
      </w:r>
    </w:p>
    <w:p>
      <w:r>
        <w:t>ZH Sozialversicherungsgericht, 2012-12-17, DE</w:t>
      </w:r>
    </w:p>
    <w:p>
      <w:r>
        <w:rPr>
          <w:b/>
        </w:rPr>
        <w:t xml:space="preserve">Quelle: </w:t>
      </w:r>
      <w:r>
        <w:t>https://mcp.opencaselaw.ch/entscheid/zh_sozialversicherungsgericht_IV.2011.01019</w:t>
      </w:r>
    </w:p>
    <w:p>
      <w:r>
        <w:t>FR: ZH_SOZIALVERSICHERUNGSGERICHT IV.2011.01019 du 17 décembre 2012</w:t>
      </w:r>
    </w:p>
    <w:p>
      <w:r>
        <w:t>IT: ZH_SOZIALVERSICHERUNGSGERICHT IV.2011.01019 del 17 dicembre 2012</w:t>
      </w:r>
    </w:p>
    <w:p>
      <w:pPr>
        <w:pStyle w:val="Heading2"/>
      </w:pPr>
      <w:r>
        <w:t>Erwägungen</w:t>
      </w:r>
    </w:p>
    <w:p>
      <w:r>
        <w:rPr>
          <w:b/>
        </w:rPr>
        <w:t>E. 2</w:t>
      </w:r>
    </w:p>
    <w:p>
      <w:r>
        <w:t>2.1Â Â Â Â  InvaliditÃ¤t ist die voraussichtlich bleibende oder lÃ¤ngere Zeit dauernde ganze oder teilweise ErwerbsunfÃ¤higkeit (Art. 8 Abs. 1 des Allgemeinen Teils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2.2</w:t>
      </w:r>
    </w:p>
    <w:p>
      <w:r>
        <w:t>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2.3Â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(Art. 28a Abs. 2 IVG, bis 31. Dezember 2007: Art. 28 Abs. 2 bis IVG, in Verbindung mit Art. 27 und 27 bis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muss aber nicht notwendigerweise eine Erwerbseinbusse gleichen Umfangs zur Folge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29 f. E. 1; AHI 1998 S. 120 f. E. 1a und S. 252 E. 2b je mit Hinweisen). Die ausserordentliche Bemessungsmethode des erwerblich gewichteten BetÃ¤tigungsvergleichs unterscheidet sich von der allgemeinen Methode des Einkommensvergleichs UnselbstÃ¤ndigerwerbender gerade dadurch, dass bei der Einkommensermittlung nicht auf die LSE abgestellt wird, sondern deren Festsetzung unter BerÃ¼cksichtigung der einzelfallbezogenen Kriterien (BetriebsgrÃ¶sse, Branche, Erfahrung des Betriebsinhabers, etc.) zu erfolgen hat (Urteil des Bundesgerichts I 707/06 vom 9. Juli 2007 E. 3.3.1 mit Hinweis).</w:t>
      </w:r>
    </w:p>
    <w:p>
      <w:r>
        <w:rPr>
          <w:b/>
        </w:rPr>
        <w:t>E. 3</w:t>
      </w:r>
    </w:p>
    <w:p>
      <w:r>
        <w:t>3.1Â Â Â Â  Der Hausarzt, med. pract. Y.___, Z.___, diagnostizierte beim BeschwerdefÃ¼hrer im Wesentlichen ein seit Jahren bestehendes spondylogenes Schmerzsyndrom linksbetont bei Spondylolisthesis L5/S1 und Spondylolyse L5 sowie Diskopathie L3-L5 (Berichte vom 29. Juli 2010 und vom 14. MÃ¤rz 2011 [Urk. 7/11/1-4 und 7/13]; vgl. auch den Bericht der kernspintomographischen Untersuchung vom 10. November 2005 [Urk. 7/11/5]). Aufgrund der deutlich verminderten RÃ¼ckenbelastbarkeit sei er im Beruf als Gipser noch maximal 2-3 Stunden pro Tag einsetzbar, und es gelte eine Gewichtslimite von 10 kg. Bei entsprechenden Massnahmen (Physio- und Schmerztherapie) sei der BeschwerdefÃ¼hrer fÃ¼r nicht kÃ¶rperlich belastende Arbeiten vermehrt einsatzfÃ¤hig (Urk. 7/13/3).</w:t>
      </w:r>
    </w:p>
    <w:p>
      <w:r>
        <w:t>3.2Â Â Â Â  Die AbklÃ¤rung der beruflichen VerhÃ¤ltnisse vor Ort (AbklÃ¤rungsbericht fÃ¼r SelbstÃ¤ndigerwerbende vom 9. Mai 2011, Urk. 7/16) ergab, dass der BeschwerdefÃ¼hrer das GipsergeschÃ¤ft seit rund 20 Jahren als Einzelfirma fÃ¼hrt. Um wegen seiner RÃ¼ckenprobleme weniger kÃ¶rperliche Arbeiten verrichten zu mÃ¼ssen, beschÃ¤ftigte er zwei Angestellte (wovon er einen anfangs 2010 wegen mangelnder Leistung und Alkoholproblemen entlassen hatte). Weiter gab der BeschwerdefÃ¼hrer gegenÃ¼ber der AbklÃ¤rungsperson an, er habe sich mehr um die administrativen Belange gekÃ¼mmert und sei fÃ¼r die Materialtransporte zustÃ¤ndig gewesen. Als Gipser habe er lediglich etwa 1-1Â½ Tage pro Woche gearbeitet. GestÃ¼tzt auf diese Angaben teilte die AbklÃ¤rungsperson den Aufgabenbereich in 30% GipsertÃ¤tigkeit, 25% Materialtransporte und Baustellenkontrollen sowie 45% allgemeine BÃ¼roarbeiten, Offertwesen, Kundenpflege etc. auf. Bei der Ã¤rztlicherseits attestierten RestarbeitsfÃ¤higkeit fÃ¼r schwerere TÃ¤tigkeiten von 2-3 Stunden tÃ¤glich ergibt sich in den Aufgabenbereichen Gipser und Transporte je eine 70%ige ArbeitsunfÃ¤higkeit, wÃ¤hrend nach Auffassung der Beschwerdegegnerin im administrativen Bereich keine EinschrÃ¤nkungen bestehen. Ãber alle Bereiche gewichtet resultiert eine ArbeitsunfÃ¤higkeit von 38.5 % (55 %*70 % + 0 %; vgl. Urk. 7/16/5).</w:t>
      </w:r>
    </w:p>
    <w:p>
      <w:r>
        <w:t>3.3Â Â Â Â  Zum AbklÃ¤rungsbericht machte der BeschwerdefÃ¼hrer vorab geltend, beim Anteil von 45 % administrative TÃ¤tigkeiten sei zu berÃ¼cksichtigen, dass er mindestens die HÃ¤lfte dieser Zeit fÃ¼r Rehabilitation (Entspannung des RÃ¼ckens und Ruhepausen) benÃ¶tige (Urk. 1). Dies entsprÃ¤che einer ArbeitsunfÃ¤higkeit von 50 % auch fÃ¼r kÃ¶rperlich nicht belastende administrative TÃ¤tigkeiten. Eine derart massive EinschrÃ¤nkung widerspricht aber einerseits der medizinischen Beurteilung von med. pract. Y.___, der zwar eine rein sitzende TÃ¤tigkeit bzw. langes Dauersitzen als ungÃ¼nstig erachtete, den BeschwerdefÃ¼hrer im Ãbrigen aber in leitender Position fÃ¼r einsatzfÃ¤hig hielt (vgl. Urk. 7/13/2). Andererseits rÃ¤umte der BeschwerdefÃ¼hrer selber ein, eine rein administrative TÃ¤tigkeit kÃ¶nnte er zu maximal 50 % ausÃ¼ben (Urk. 1). Zudem ist es dem BeschwerdefÃ¼hrer als SelbstÃ¤ndigerwerbendem in Nachachtung der den Versicherten obliegenden Schadenminderungspflicht (BGE 117 V 5275 E 2b) mÃ¶glich und zumutbar, bei angepasster Organisation der BÃ¼roarbeiten fÃ¼r ausreichende Pausen zu sorgen.</w:t>
      </w:r>
    </w:p>
    <w:p>
      <w:r>
        <w:t>Â Â Â Â Â Â Â Â  Weiter wendet der BeschwerdefÃ¼hrer ein, seit der Entlassung eines Angestellten im Januar 2010 (vgl. E. 3.2) mÃ¼sste er eigentlich wieder vermehrt als Gipser tÃ¤tig sei, was ihm sein Gesundheitszustand aber nicht erlaube (Urk. 1). Soweit er damit eine hÃ¶here ArbeitsunfÃ¤higkeit geltend machen will, kann ihm nicht gefolgt werden. Diese Frage betrifft die Arbeitsorganisation der Unternehmung und ist invalidenversicherungsrechtlich nicht von Belang, wie die Beschwerdegegnerin zu Recht festgehalten hat (Urk. 2).</w:t>
      </w:r>
    </w:p>
    <w:p>
      <w:r>
        <w:rPr>
          <w:b/>
        </w:rPr>
        <w:t>E. 4</w:t>
      </w:r>
    </w:p>
    <w:p>
      <w:r>
        <w:t>4.1Â Â Â Â  FÃ¼r die Bemessung des Valideneinkommens ist entscheidend, was die versicherte Person im massgebenden Zeitpunkt des Rentenbeginns nach dem Beweisgrad der Ã¼berwiegenden Wahrscheinlichkeit als Gesunde tatsÃ¤chlich verdienen wÃ¼rde. Die Ermittlung des Valideneinkommens muss so konkret wie mÃ¶glich erfolgen. Da die bisherige TÃ¤tigkeit erfahrungsgemÃ¤ss fortgesetzt worden wÃ¤re, ist in der Regel vom letzten Lohn auszugehen, der vor Eintritt der GesundheitsschÃ¤digung erzielt wurde. Dieses Gehalt ist wenn nÃ¶tig der Teuerung und der realen Einkommensentwicklung anzupassen (BGE 135 V 58 E. 3.1).</w:t>
      </w:r>
    </w:p>
    <w:p>
      <w:r>
        <w:t>4.2Â Â Â Â  Der BeschwerdefÃ¼hrer ist wegen seiner RÃ¼ckenproblematik schon seit Jahren gesundheitlich eingeschrÃ¤nkt. Um sich von kÃ¶rperlichen Arbeiten zu entlasten, hat er seinen Gipserbetrieb entsprechend organisiert und arbeitete (bis 2010) mit zwei Angestellten. Die Beschwerdegegnerin hat diesem Umstand insofern Rechnung getragen, als sie zum durchschnittlichen GeschÃ¤ftsgewinn der letzten drei Jahre vor der IV-Anmeldung (2007-2009) das Einkommen addierte, welches der BeschwerdefÃ¼hrer als voll einsatzfÃ¤higer Gipser zusÃ¤tzlich hÃ¤tte generieren kÃ¶nnen, nÃ¤mlich Fr. 28'126.-- pro Jahr (tabellarisch korrekt ermittelter brachenÃ¼blicher Durchschnittswert fÃ¼r einen Angestellten mit Berufskenntnissen im Baugewerbe, vgl. Urk. 7/16/6). Dieses Vorgehen zur Bestimmung des Valideneinkommens ist unter den gegebenen UmstÃ¤nden vertretbar und nicht zu beanstanden.</w:t>
      </w:r>
    </w:p>
    <w:p>
      <w:r>
        <w:t>Â Â Â Â Â Â Â Â  Einer Korrektur bedarf indessen die Berechnung des Gewinns fÃ¼r das GeschÃ¤ftsjahr 2009. Der BeschwerdefÃ¼hrer geht hier von einem Betrag von Fr. 28'500.-- aus (Urk. 1 und Urk. 7/7/6), wÃ¤hrend die Beschwerdegegnerin einen solchen von Fr. 47'324.-- berechnete (Urk. 7/16/6). Aus der Erfolgsrechnung 2009 (Urk. 7/7/5) ergibt sich ein GeschÃ¤ftsertrag (inkl. Privatanteil Fahrzeug) von Fr. 283'421.75. Davon sind die Mehrwertsteuer von Fr. 15'274.30 abzuziehen und der Wert der angefangenen Arbeiten von Fr. 6'000.-- hinzuzuzÃ¤hlen (in den Erfolgsrechnungen 2007 und 2008 ist der BeschwerdefÃ¼hrer ebenso verfahren und hat den Wert der angefangenen Arbeiten als Ertrag im laufenden Jahr verbucht (vgl. Urk. 7/7/1-6). Der Ertrag fÃ¼r das Jahr 2009 belÃ¤uft sich somit auf Fr. 274'174.45. Bei einem Aufwand von Fr. 236'097.80 resultiert ein Betriebsgewinn 2009 von Fr. 38'049.65. Nominallohnindexiert auf das Jahr 2010 (VerÃ¤nderung fÃ¼r das Baugewerbe 0.7 % gemÃ¤ss Schweizerischem Lohnindex des Bundesamtes fÃ¼r Statistik) ergibt sich ein Betrag von Fr. 38'316.--. DemgegenÃ¼ber ermittelte die Beschwerdegegnerin einen Betriebsgewinn 2009 von Fr. 48Â318.-- (inkl. Nominallohnentwicklung).</w:t>
      </w:r>
    </w:p>
    <w:p>
      <w:r>
        <w:t>4.3Â Â Â Â  Nach den insoweit unbestrittenen Berechnungen der Beschwerdegegnerin betragen die nominallohnindexierten Betriebsgewinne fÃ¼r das Jahr 2007 Fr. 51'105.-- und fÃ¼r das Jahr 2008 Fr. 44'320.-- (Urk. 7/16/6). Als Durchschnitt der Jahre 2007-2009 resultiert somit ein Betrag von Fr. 44'580.--. Mit diesen Werten ergibt sich folgendes, auf das Jahr 2010 (frÃ¼hest mÃ¶glicher Rentenbeginn, vgl. BGE 129 V 222 E. 4.2) bezogenes Valideneinkommen:</w:t>
      </w:r>
    </w:p>
    <w:p>
      <w:r>
        <w:t>Â Â Â Â Â Â Â Â  durchschnittliches Einkommen 2007/2008/2009Â Â Â Â Â Â Â Â Â Â Â Â Â Â Â Â Â Â Â Â Â Â Â Â Â  Fr.Â Â  44'580.--</w:t>
      </w:r>
    </w:p>
    <w:p>
      <w:r>
        <w:t>Â Â Â Â Â Â Â Â  AHV/IV-BeitrÃ¤ge 7,551 %Â Â Â Â Â Â Â Â Â Â Â Â Â Â Â Â Â Â Â Â Â Â Â Â Â Â Â Â Â Â Â Â Â Â Â Â Â Â Â Â Â Â Â Â Â Â Â Â Â Â Â Â Â  Fr.Â Â Â  3'366.--</w:t>
      </w:r>
    </w:p>
    <w:p>
      <w:r>
        <w:t>Â Â Â Â Â Â Â Â  total durchschnittliches (Invaliden-)Einkommen 2007/2008/2009Â Â Â  Fr.Â Â  47'947.--</w:t>
      </w:r>
    </w:p>
    <w:p>
      <w:r>
        <w:t>Â Â Â Â Â Â Â Â  invaliditÃ¤tsbedingter Einnahmenverlust (Lohnkosten) Â Â Â Â Â Â Â Â Â Â Â Â Â Â Â Â Â  Fr.Â Â  28'126.--</w:t>
      </w:r>
    </w:p>
    <w:p>
      <w:r>
        <w:t>Â Â Â Â Â Â Â Â Valideneinkommen Â Â Â Â Â Â Â Â Â Â Â Â Â Â Â Â Â Â Â Â Â Â Â Â Â Â Â Â Â Â Â Â Â Â Â Â Â Â Â Â Â Â Â Â Â Â Â Â Â Â Â Â Â Â Â Â Â Â Â Â Â Â Â Fr.Â Â  76'073.--</w:t>
      </w:r>
    </w:p>
    <w:p>
      <w:r>
        <w:t>Â Â Â Â Â Â Â Â  Aus dem Vergleich mit dem Invalideneinkommen in HÃ¶he von Fr. 47Â947.-- (nominallohnindexiertes Durchschnittseinkommen der Jahre 2007/2008/2009 + AHV/IV-BeitrÃ¤ge) resultiert eine Einbusse von Fr. 28Â126.-- und damit einÂ  InvaliditÃ¤tsgrad von 37 %. Selbst wenn man also vom neu ermittelten (tieferen) Jahresgewinn 2009 ausgeht, resultiert kein InvaliditÃ¤tsgrad von mindestens 40 %, weshalb die Beschwerde abzuweisen ist, soweit auf sie Ã¼berhaupt einzutreten ist (BGE 131 V 305).</w:t>
      </w:r>
    </w:p>
    <w:p>
      <w:r>
        <w:t>5.Â Â Â Â Â Â  GemÃ¤ss Art. 69 Abs. 1 bis IVG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600.-- festzusetzen und dem BeschwerdefÃ¼hrer aufzuerlegen.</w:t>
      </w:r>
    </w:p>
    <w:p>
      <w:r>
        <w:t>Das Gericht erkennt:</w:t>
      </w:r>
    </w:p>
    <w:p>
      <w:r>
        <w:t>1.Â Â Â Â Â Â Â Â  Die Beschwerde wird abgewiesen, soweit auf sie eingetreten wird.</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