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IV.2011.01007 vom 6. Februar 2012</w:t>
      </w:r>
    </w:p>
    <w:p>
      <w:r>
        <w:t>ZH Sozialversicherungsgericht, 2012-02-06, DE</w:t>
      </w:r>
    </w:p>
    <w:p>
      <w:r>
        <w:rPr>
          <w:b/>
        </w:rPr>
        <w:t xml:space="preserve">Quelle: </w:t>
      </w:r>
      <w:r>
        <w:t>https://mcp.opencaselaw.ch/entscheid/zh_sozialversicherungsgericht_IV.2011.01007</w:t>
      </w:r>
    </w:p>
    <w:p>
      <w:r>
        <w:t>FR: ZH_SOZIALVERSICHERUNGSGERICHT IV.2011.01007 du 6 février 2012</w:t>
      </w:r>
    </w:p>
    <w:p>
      <w:r>
        <w:t>IT: ZH_SOZIALVERSICHERUNGSGERICHT IV.2011.01007 del 6 febbraio 2012</w:t>
      </w:r>
    </w:p>
    <w:p>
      <w:pPr>
        <w:pStyle w:val="Heading2"/>
      </w:pPr>
      <w:r>
        <w:t>Erwägungen</w:t>
      </w:r>
    </w:p>
    <w:p>
      <w:r>
        <w:rPr>
          <w:b/>
        </w:rPr>
        <w:t>E. 3</w:t>
      </w:r>
    </w:p>
    <w:p>
      <w:r>
        <w:t>3.1Â Â Â Â  Der BeschwerdefÃ¼hrer macht betreffend die Auswahl von Dr. C.___ als Gutachter zunÃ¤chst geltend, aufgrund der durch die Beschwerdegegnerin willentlich vorgenommenen Auswahl von Dr. C.___ seien seine Verfahrensrechte verletzt worden. Das Bundesgericht hat sich im Urteil BGE 137 V 210 eingehend mit der Auswahl von Gutachtern auseinandersgesetzt. Hierbei hielt es in E. 3.1.1 fest: ÂZunÃ¤chst einfacher zu bewerkstelligen wÃ¤re wohl die Zuleitung der AuftrÃ¤ge an die MEDAS via eine gemeinsame Einrichtung der IV-Stellen. Geeignet erscheint das Vorhaben nur fÃ¼r polydisziplinÃ¤re Gutachten, kaum jedoch fÃ¼r mono- und bidisziplinÃ¤re Gutachten; hier scheint es sinnvoll, die flexible direkte Auftragserteilung an praktizierende Ãrzte, Kliniken etc. weiterhin vorzusehen.Â Das Bundesgericht hat in seinem Leitentscheid also ausdrÃ¼cklich festgehalten, dass fÃ¼r mono- und bidisziplinÃ¤re Gutachten weiterhin eine direkte, willentliche Zuteilung der Gutachter vorzunehmen ist. Es besteht kein Anlass, von dieser Rechtsprechung im vorliegenden Fall ausnahmsweise abzuweichen, stellt doch die Geltendmachung eines Ausstands- bzw. Ablehnungsgrunds gegen einen Gutachter keinen Grund dafÃ¼r dar, das Auswahlverfahren abzuÃ¤ndern. Da die Beschwerdegegnerin Dr. C.___ korrekterweise mittels anfechtbarer VerfÃ¼gung als Gutachter bestimmte, ist ihre Vorgehensweise somit nicht zu beanstanden.</w:t>
      </w:r>
    </w:p>
    <w:p>
      <w:r>
        <w:rPr>
          <w:b/>
        </w:rPr>
        <w:t>E. 3.2</w:t>
      </w:r>
    </w:p>
    <w:p>
      <w:r>
        <w:t>3.2.1Â Â  Zu prÃ¼fen bleibt, ob gegen Dr. C.___ ein Ausstands- oder Ablehnungsgrund vorliegt. Hierbei gilt es zu beachten, dass Gutachter grundsÃ¤tzlich gleichermassen unabhÃ¤ngig und unparteilich sein mÃ¼ssen wie die Richterinnen und Richter. Sichergestellt werden soll dadurch, dass ein Gutachten nicht durch sachfremde, ausserhalb des Verfahrens liegende UmstÃ¤nde beeinflusst wird. Diese elementare rechtsstaatliche Anforderung gilt auch fÃ¼r medizinische Administrativgutachten, sobald sie die Grundlage fÃ¼r die verfÃ¼gungsweise Entscheidung Ã¼ber einen geltend gemachten Rechtsanspruch bilden (BGE 137 V 2010 E. 2.1.3 mit Hinweisen). Art. 30 Abs. 1 BV und Art. 6 Ziff. 1 EMRK sind verletzt, wenn - objektiv betrachtet - Gegebenheiten vorliegen, die den Anschein der Befangenheit und die Gefahr der Voreingenommenheit zu begrÃ¼nden vermÃ¶gen (BGE 131 I 113 E. 3.4 S. 116 mit Hinweisen). Solche UmstÃ¤nde kÃ¶nnen entweder in einem bestimmten Verhalten der betreffenden Richter bzw. Gutachter oder in gewissen Ã¤usseren Gegebenheiten funktioneller und organisatorischer Natur begrÃ¼ndet sein. FÃ¼r den Ausstand wird nicht verlangt, dass der Richter bzw. Gutachter tatsÃ¤chlich befangen ist. Es genÃ¼gt, wenn UmstÃ¤nde vorliegen, die bei objektiver Betrachtung den Anschein der Befangenheit und Voreingenommenheit erwecken. Mit anderen Worten muss gewÃ¤hrleistet sein, dass der Ausgang der Begutachtung aus Sicht aller Beteiligten als offen erscheint (BGE 133 I 1 E. 6.2 S. 6, 89 E. 3.2 S. 92; 131 I 24 E. 1.1 S. 25 mit Hinweisen).</w:t>
      </w:r>
    </w:p>
    <w:p>
      <w:r>
        <w:t>3.2.2Â Â  Wie dargelegt (E. 2.1), fÃ¼hrt die Abgeltung einer MEDAS durch Mittel der Invalidenversicherung grundsÃ¤tzlich nicht zu einer Befangenheit. Analoges muss fÃ¼r freiberufliche Ãrzte gelten. Die Tatsache allein, dass ein frei praktizierender Arzt von einer Versicherung wiederholt fÃ¼r die Erstellung von Gutachten beigezogen wird, bildet deshalb keinen Ausstands- oder Ablehnungsgrund. Ebenfalls nicht gegen eine Berufung als Gutachter spricht die Tatsache, dass Dr. C.___ bereits einmal ein Gutachten erstellt hat, auf welches im gerichtlichen Verfahren nicht abgestellt werden konnte. Ein solches unverwertbares Gutachten hat, soweit keine generellen UnzulÃ¤nglichkeiten vorliegen, nur fÃ¼r den konkreten Anwendungsfall Auswirkungen. Hinweise, dass Dr. C.___ generell Gutachten nicht korrekt verfasst, bestehen nicht. Auch die Bezeichnung der Begutachungsstelle als ÂKlinikÂ steht einer Bestellung von Dr. C.___ als Gutachter nicht entgegen. Das Bundesgericht hat es zwar als zulÃ¤ssig bezeichnet, dass ein Kanton privaten Arztpraxen ohne stationÃ¤re Einrichtungen die Verwendung der Bezeichnung ÂKlinikÂ untersagt, allerdings hat es im selben Urteil auch darauf hingewiesen, dass die Bezeichnung ÂKlinik" in anderen Kantonen durchaus zugelassen werde, weshalb nicht abgeleitet werden kÃ¶nne, dass die Verwendung der Bezeichnung ÂKlinikÂ im Namen einer Arztpraxis generell irrefÃ¼hrend sei (Urteil des Bundesgerichts 2C_367/2008 vom 20. November 2008, Erw. 4). Vorliegend ist nicht ersichtlich, inwiefern die Parteien durch die Bezeichnung der Praxis von Dr. C.___ als ÂKlinikÂ getÃ¤uscht werden und dem BeschwerdefÃ¼hrer hieraus ein Nachteil erwachsen kÃ¶nnte. Analoges gilt fÃ¼r den mit Dr. C.___ arbeitenden ÂAdministratorÂ. Dieser hat als Jurist keinerlei Einfluss auf die Begutachtung selbst. Es kann somit offen bleiben, ob die vom BeschwerdefÃ¼hrer erhobenen diffusen Kritikpunkte an dieser Person Ã¼berhaupt zutreffen und ob diese VorwÃ¼rfe selbst bei ihrer Richtigkeit Ã¼berhaupt in irgendeiner Weise gegen die VertrauenswÃ¼rdigkeit dieser Person sprechen wÃ¼rden.</w:t>
      </w:r>
    </w:p>
    <w:p>
      <w:r>
        <w:t>3.2.3Â Â  Nach dem Gesagten, ist nicht zu beanstanden, dass die Beschwerdegegnerin Dr. C.___ als psychiatrischen Gutachter bestimmte. Die Beschwerde erweist sich deshalb als unbegrÃ¼ndet und ist abzuweisen. Da hiermit das Verfahren abgeschlossen ist, erÃ¼brigt es sich, Ã¼ber den Antrag des BeschwerdefÃ¼hrers betreffend aufschiebende Wirkung zu entscheiden.</w:t>
      </w:r>
    </w:p>
    <w:p>
      <w:r>
        <w:rPr>
          <w:b/>
        </w:rPr>
        <w:t>E. 4</w:t>
      </w:r>
    </w:p>
    <w:p>
      <w:r>
        <w:t>4.1Â Â Â Â  Im vorliegenden Verfahren geht es nicht um die Bewilligung oder Verweigerung von IV-Leistungen, weshalb das Verfahren kostenlos ist (Art. 69 Abs. 1 bis des Bundesgesetzes Ã¼ber die Invalidenversicherung). Das Gesuch des BeschwerdefÃ¼hrers um unentgeltliche ProzessfÃ¼hrung erweist sich demnach als gegenstandslos.</w:t>
      </w:r>
    </w:p>
    <w:p>
      <w:r>
        <w:t>4.2Â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46, 100 V 61, 98 V 115). Da die vorliegende Beschwerde nicht als aussichtslos betrachtet werden kann, eine anwaltliche Vertretung sich als geboten erweist und der BeschwerdefÃ¼hrer zudem bedÃ¼rftig ist (Urk. 8/99), ist ihm in der Person von RechtsanwÃ¤ltin Elda Bugada Aebli eine unentgeltliche Rechtsvertreterin zu bestellen.</w:t>
      </w:r>
    </w:p>
    <w:p>
      <w:r>
        <w:t>4.3Â Â Â Â Â Â Â Â  RechtsanwÃ¤ltin Elda Bugada Aebli machte mit Honorarnoten vom 6. und 30. Januar 2012 einen Aufwand von insgesamt 9 Stunden und Barauslagen von Fr. 68.-- geltend (Urk. 16/1-2). Da lediglich der Aufwand fÃ¼r das vorliegende Verfahren zu entschÃ¤digen sind, kÃ¶nnen die Aufwandpositionen vom 15., vom 20. und vom 29. Juli 2011, welche das vorinstanzliche Verfahren betreffen, nicht vergÃ¼tet werden. Es sind daher lediglich ein Aufwand von 7 Stunden und Barauslagen von Fr. 58.-- massgebend. Die EntschÃ¤digung ist bei einem gerichtsÃ¼blichen Stundenansatz von Fr. 200.-- daher auf insgesamt Fr. 1'574.65 (inkl. Barauslagen und MWSt) festzusetzen.</w:t>
      </w:r>
    </w:p>
    <w:p>
      <w:r>
        <w:t>Â Â Â Â Â Â Â Â  Kommt der BeschwerdefÃ¼hrer kÃ¼nftig in gÃ¼nstige wirtschaftliche VerhÃ¤ltnisse, so kann ihn das Gericht zur Nachzahlung der Auslagen fÃ¼r die unentgeltliche Rechtsvertretung verpflichten (Â§16 Abs. 4 GVGer).</w:t>
      </w:r>
    </w:p>
    <w:p>
      <w:r>
        <w:t>Das Gericht beschliesst:</w:t>
      </w:r>
    </w:p>
    <w:p>
      <w:r>
        <w:t>Â Â Â Â Â Â Â Â In Bewilligung des Gesuchs vom 14. September 2011 wird dem BeschwerdefÃ¼hrer RechtsanwÃ¤ltin Elda Bugada Aebli, ZÃ¼rich, als unentgeltliche Rechtsvertreterin fÃ¼r das vorliegende Verfahren bestellt,</w:t>
      </w:r>
    </w:p>
    <w:p>
      <w:r>
        <w:t>und erkennt:</w:t>
      </w:r>
    </w:p>
    <w:p>
      <w:r>
        <w:t>1.Â Â Â Â Â Â Â Â  Die Beschwerde wird abgewiesen.</w:t>
      </w:r>
    </w:p>
    <w:p>
      <w:r>
        <w:t>2.Â Â Â Â Â Â Â Â  Das Verfahren ist kostenlos.</w:t>
      </w:r>
    </w:p>
    <w:p>
      <w:r>
        <w:t>3.Â Â Â Â Â Â Â Â  Die unentgeltliche Rechtsvertreterin des BeschwerdefÃ¼hrers, RechtsanwÃ¤ltin Elda Bugada Aebli, ZÃ¼rich, wird mit Fr. 1'574.65 (inkl. Barauslagen und MWSt) aus der Gerichtskasse entschÃ¤digt. Der BeschwerdefÃ¼hrer wird auf Â§ 16 Abs. 4 GSVGer hingewiesen.</w:t>
      </w:r>
    </w:p>
    <w:p>
      <w:r>
        <w:t>4.Â Â Â Â Â Â Â Â Â Â  Zustellung gegen Empfangsschein an:</w:t>
      </w:r>
    </w:p>
    <w:p>
      <w:r>
        <w:t>- RechtsanwÃ¤ltin Elda Bugada Aebli</w:t>
      </w:r>
    </w:p>
    <w:p>
      <w:r>
        <w:t>- Sozialversicherungsanstalt des Kantons ZÃ¼rich, IV-Stelle, unter Beilage des Doppels von Urk. 15</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