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IV.2011.01006 vom 26. Februar 2013</w:t>
      </w:r>
    </w:p>
    <w:p>
      <w:r>
        <w:t>ZH Sozialversicherungsgericht, 2013-02-26, DE</w:t>
      </w:r>
    </w:p>
    <w:p>
      <w:r>
        <w:rPr>
          <w:b/>
        </w:rPr>
        <w:t xml:space="preserve">Quelle: </w:t>
      </w:r>
      <w:r>
        <w:t>https://mcp.opencaselaw.ch/entscheid/zh_sozialversicherungsgericht_IV.2011.01006</w:t>
      </w:r>
    </w:p>
    <w:p>
      <w:r>
        <w:t>FR: ZH_SOZIALVERSICHERUNGSGERICHT IV.2011.01006 du 26 février 2013</w:t>
      </w:r>
    </w:p>
    <w:p>
      <w:r>
        <w:t>IT: ZH_SOZIALVERSICHERUNGSGERICHT IV.2011.01006 del 26 febbraio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ging in der angefochtenen VerfÃ¼gung davon aus, dass der BeschwerdefÃ¼hrer nach einer gesundheitlichen Verschlechterung in Bezug auf die nicht mehr symptomatisch gewesenen Unfallfolgen ab 15. Oktober 2008 vollumfÃ¤nglich arbeitsunfÃ¤hig war, und sich eine Besserung des Gesundheitszustandes im MÃ¤rz 2010 einstellte mit vollumfÃ¤nglicher ArbeitsfÃ¤higkeit in einer - nÃ¤her bezeichneten - angepassten TÃ¤tigkeit (Urk. 2 VerfÃ¼gungsteil 2 S. 1 f.). In ihrer Beschwerdeantwort hielt die Beschwerdegegnerin sodann fest, dass sich aufgrund des neu aufgelegten Berichtes sowie des mittlerweile erheblichen Alters der massgebenden medizinischen Beurteilung eine orthopÃ¤disch-psychiatrische AbklÃ¤rung aufdrÃ¤nge (Urk. 10 S. 2 f. Ziff. 4).</w:t>
      </w:r>
    </w:p>
    <w:p>
      <w:r>
        <w:t>2.2Â Â Â Â  Der BeschwerdefÃ¼hrer bemÃ¤ngelte beschwerdeweise - nebst dem Einkommensvergleich - die NichtberÃ¼cksichtigung seiner depressiven Erkrankung (Urk. 1 S. 6 Ziff. 8). In seiner Replik erklÃ¤rte er sich lediglich mit einer ergÃ¤nzenden psychiatrischen AbklÃ¤rung einverstanden und verwahrte sich gegen eine erneute orthopÃ¤dische Untersuchung (Urk. 16 S. 2 f. Ziff. 3).</w:t>
      </w:r>
    </w:p>
    <w:p>
      <w:r>
        <w:rPr>
          <w:b/>
        </w:rPr>
        <w:t>E. 3</w:t>
      </w:r>
    </w:p>
    <w:p>
      <w:r>
        <w:t>3.1Â Â Â Â  SUVA-Kreisarzt Dr. med. A.___, Facharzt FMH fÃ¼r orthopÃ¤dische Chirurgie, verwies in seinem Bericht vom 26. MÃ¤rz 2010 (Urk. 9/43/63-70) auf die beim Unfall vom 9. MÃ¤rz 1998 zugezogene Traumatisierung der rechten Thoraxseite mit Rippenfraktur 6 ohne bildgebend nachweisbare Pathologie der LendenwirbelsÃ¤ule (LWS). Als aktuellen Befund erwÃ¤hnte er eine WirbelsÃ¤ulendeformation mit annÃ¤hernder Totalkyphose und eingeschrÃ¤nkter Beweglichkeit. Weiter bestÃ¤tigte er eine radiale und palmare InstabilitÃ¤t im MP-Gelenk des Daumenstrahls rechts mit MCP-I-Arthrodese im rechten Daumenstrahl am 30. Oktober 2008 sowie einen ungestÃ¶rten Verlauf mit knÃ¶chernem Durchbau samt Materialentfernung am 2. April 2009. Er bemerkte indes einen gestÃ¶rten postoperativen Verlauf, einerseits durch eine Schmerzhaftigkeit und anderseits durch die Angabe von KribbelparÃ¤sthesien in der ganzen rechten Hand. Am 10. November 2009 sei eine Karpaltunnelspaltung rechts mit Entfernung der Ossa sesamoidea und Neurolyse des ulnarseitigen Digitalnervs am Daumen rechts erfolgt (S. 6 f.).</w:t>
      </w:r>
    </w:p>
    <w:p>
      <w:r>
        <w:t>Â Â Â Â Â Â Â Â  Aktuell schilderte Dr. A.___ geklagte Schmerzen in der Hand und im Handgelenk mit Ausstrahlung entlang des Armes bis in die Schulter, den Nacken rechts und den Hinterkopf, wobei eine massive funktionelle EinschrÃ¤nkung beschrieben werde (S. 7 oben). Die Beschwerden erachtete der Kreisarzt als nur teilweise medizinisch erklÃ¤rbar, insbesondere spreche die trotz angegebener massiver FunktionsstÃ¶rung normale muskulÃ¤re Situation gegen eine erhebliche Behinderung rechts. Angesichts der trophischen StÃ¶rung im Bereich des rechten Daumens nach Arthrodese im MP-Gelenk und angesichts der anamnestischen Angaben mÃ¼sse man aber eine Funktionslosigkeit des rechten Daumens annehmen (S. 7).</w:t>
      </w:r>
    </w:p>
    <w:p>
      <w:r>
        <w:t>Â Â Â Â Â Â Â Â  Als Zumutbarkeitsprofil nannte Dr. A.___ Folgendes: Der Daumen mÃ¼sse als weitgehend funktionslos angesehen werden, die Langfinger der dominanten rechten Hand kÃ¶nnten aber normal eingesetzt werden. Dadurch sei die Greiffunktion der dominanten rechten Hand weitgehend aufgehoben, Halte- und Tragefunktonen seien aber mÃ¶glich. UngÃ¼nstig seien repetierte grÃ¶ssere KrafteinsÃ¤tze mit der rechten Hand, unzumutbar seien TÃ¤tigkeiten mit SchlÃ¤gen und starken Vibrationen. Eine geeignete TÃ¤tigkeit kÃ¶nne der BeschwerdefÃ¼hrer vollzeitig ausÃ¼ben (S. 7 unten).</w:t>
      </w:r>
    </w:p>
    <w:p>
      <w:r>
        <w:t>3.2Â Â Â Â  Dr. med. B.___, Facharzt Psychiatrie und Psychotherapie FMH, und Dr. phil. C.___, Klinischer Psychologe und Supervisor, Klinik D.___, berichteten am 22. September 2011 (Urk. 6) Ã¼ber die seit 18. Februar 2010 dauernde psychiatrische und psychotherapeutische Behandlung mit mittlerweile neun Sitzungen.</w:t>
      </w:r>
    </w:p>
    <w:p>
      <w:r>
        <w:t>Â Â Â Â Â Â Â Â  Sie schilderten einen Ã¤usserlich gepflegten, altersentsprechenden, bewusstseinsklaren und allseits orientierten, in der emotionellen Kontaktaufnahme abwartenden, zurÃ¼ckhaltenden, sachlichen, im Spontanverhalten aktiven BeschwerdefÃ¼hrer mit depressiv-resignierter Stimmung, welcher affektiv unkontrolliert im GesprÃ¤chsverlauf verbal mitteilungsaktiv sei. Kognitiv wurde eine EinschrÃ¤nkung beziehungsweise Verlangsamung in Aufmerksamkeit, Konzentration, MerkfÃ¤higkeit und GedÃ¤chtnis beschrieben sowie eine deutliche Vergesslichkeit bei formal beweglichem Denken und inhaltlicher Problemkonzentration. Das Vorliegen von Anhaltspunkten fÃ¼r Erlebnisweisen wurde verneint und auf frÃ¼here Suizidgedanken verwiesen.</w:t>
      </w:r>
    </w:p>
    <w:p>
      <w:r>
        <w:t>Â Â Â Â Â Â Â Â  Die Ãrzte diagnostizierten (in psychiatrischer Hinsicht) eine anhaltende somatoforme SchmerzstÃ¶rung sowie eine mittelgradige depressive Episode und erwÃ¤hnten eine vollumfÃ¤ngliche ArbeitsunfÃ¤higkeit seit 25. August 2008.</w:t>
      </w:r>
    </w:p>
    <w:p>
      <w:r>
        <w:t>3.3Â Â Â Â  Dr. med. E.___, Facharzt OrthopÃ¤dische Chirurgie und Traumatologie, sowie Dr. med. F.___, Facharzt fÃ¼r Neurologie FMH und Facharzt fÃ¼r Psychiatrie und Psychotherapie FMH sowie Notfallmedizin (D), vom Regionalen Ãrztlichen Dienst der Beschwerdegegnerin fÃ¼hrten am 7. November 2011 nach Einsichtnahme in den beschwerdeweise aufgelegten psychiatrischen Bericht aus, wÃ¤hrend die Formulierung des somatischen Gesundheitsschadens weiterhin gleich sei, differiere die AusprÃ¤gung der depressiven StÃ¶rung zwischen dem Bericht der Klinik N.___ (leichte depressive Symptomatik, vermutlich reaktiv auf die Krankheitsphase, zwischenzeitlich auch im Zusammenhang mit Suizidgedanken mittelgradig ausgeprÃ¤gt; vgl. psychosomatisches Konsilium von G.___, Facharzt Psychiatrie und Psychotherapie FMH, vom 18. August 2009, Urk. 9/43/125-17) und demjenigen der Klinik D.___. Da zwischen diesen beiden Berichten auch bereits ein Zeitraum von zwei Jahren liege, sei eine weitere medizinische AbklÃ¤rung erforderlich (Urk. 12 S. 2).</w:t>
      </w:r>
    </w:p>
    <w:p>
      <w:r>
        <w:rPr>
          <w:b/>
        </w:rPr>
        <w:t>E. 4</w:t>
      </w:r>
    </w:p>
    <w:p>
      <w:r>
        <w:t>4.1Â Â Â Â  In organischer Hinsicht ergibt sich, dass der BeschwerdefÃ¼hrer an den Restfolgen seines Unfalles aus dem Jahr 1998 leidet. So zeigte sich - nach einer Periode vollumfÃ¤nglicher ArbeitsfÃ¤higkeit - im Oktober 2008 eine massive StÃ¶rung der FunktionsfÃ¤higkeit der rechten Hand, insbesondere im Daumengelenk, welche auch mittels Arthrodese nicht vollstÃ¤ndig behoben werden konnte. Sodann erfolgte eine Karpaltunneloperation rechts, wobei der BeschwerdefÃ¼hrer nach wie vor an erheblichen Restbeschwerden leidet.</w:t>
      </w:r>
    </w:p>
    <w:p>
      <w:r>
        <w:t>4.2Â Â Â Â  Angesichts dieser Befunde formulierte der SUVA-Kreisarzt im MÃ¤rz 2010 ein entsprechend angepasstes Zumutbarkeitsprofil mit Schonung der rechten Hand bei vollumfÃ¤nglicher zeitlicher LeistungsfÃ¤higkeit (E. 3.1). Auch die Ãrzte der Klinik M.___ befanden eine angepasste TÃ¤tigkeit als mÃ¶glich (Bericht vom 22. April 2010, Urk. 11/22/17). Die Umschreibung der RestarbeitsfÃ¤higkeit erscheint als schlÃ¼ssig und wurde von den Parteien denn auch nicht bestritten. Darauf ist - nach einer Phase vollumfÃ¤nglicher ArbeitsunfÃ¤higkeit infolge der Arthrodese-Operation im Oktober 2008 - ab MÃ¤rz 2010 abzustellen.</w:t>
      </w:r>
    </w:p>
    <w:p>
      <w:r>
        <w:rPr>
          <w:b/>
        </w:rPr>
        <w:t>E. 5</w:t>
      </w:r>
    </w:p>
    <w:p>
      <w:r>
        <w:t>5.1Â Â Â Â  In psychiatrischer Hinsicht ergaben sich im Heilungsverlauf nach dem Unfall namentlich im Rahmen des Rehabilitationsaufenthaltes in der Klinik N.___ vom 12. August bis 16. September 2009 (Urk. 11/43/120-122 S. 1) Hinweise auf eine Symptomatik. G.___ verwies in seinem psychosomatischen Konsilium vom 18. August 2009 (Urk. 11/43/125-127) auf eine leichte depressive Symptomatik, vermutlich reaktiv auf die nun Ã¼ber einjÃ¤hrige Krankheitsphase, sowie auf mittelgradig ausgeprÃ¤gte Suizidgedanken (S. 3). BefundmÃ¤ssig schilderte er einen im GesprÃ¤ch in allen QualitÃ¤ten orientierten, gut zugÃ¤nglichen und auskunftsbereiten, wenn auch relativ einsilbigen, in der Stimmung leicht deprimierten, zurÃ¼ckhaltenden und erschÃ¶pft wirkenden BeschwerdefÃ¼hrer (S. 2 oben). Diese reaktive Depression hatte bereits der Hausarzt, Dr. med. H.___, festgestellt und medikamentÃ¶s behandelt (Bericht vom 5. Oktober 2009, Urk. 11/16/1-4 Ziff. 1.1).</w:t>
      </w:r>
    </w:p>
    <w:p>
      <w:r>
        <w:t>Â Â Â Â Â Â Â Â  Mit einer anhaltenden somatoformen SchmerzstÃ¶rung sowie einer mittelgradigen depressive Episode stellten die Ãrzte des Klinik D.___ im September 2011 eine neue Diagnose (E. 3.2), welche den RAD-Arzt zur Planung weiterer AbklÃ¤rungen veranlasste (E. 3.3).</w:t>
      </w:r>
    </w:p>
    <w:p>
      <w:r>
        <w:t>5.2Â Â Â Â  Da nunmehr als Hauptdiagnose ein somatoformes Geschehen im Raum steht, ist Folgendes zu beachten: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rPr>
          <w:b/>
        </w:rPr>
        <w:t>E. 5.3</w:t>
      </w:r>
    </w:p>
    <w:p>
      <w:r>
        <w:t>5.3.1Â Â  Die von den Ãrzten der Klinik N.___ festgestellte leichte depressive Symptomatik war aktenkundig nicht dergestalt, als dass daraus auf eine EinschrÃ¤nkung in der ArbeitsfÃ¤higkeit hÃ¤tte geschlossen werden kÃ¶nnen. NÃ¤herer PrÃ¼fung bedarf die neu diagnostizierte anhaltende somatoforme SchmerzstÃ¶rung.</w:t>
      </w:r>
    </w:p>
    <w:p>
      <w:r>
        <w:t>5.3.2Â Â  Eine psychische KomorbiditÃ¤t von erheblicher Schwere, AusprÃ¤gung und Dauer ist vorliegend nicht gegeben. Wohl wurde eine mittelgradige depressive Episode diagnostiziert, doch handelt es sich dabei vorliegend - angesichts der diesbezÃ¼glichen Rechtsprechung des Bundesgerichtes - nicht um eine - von depressiven VerstimmungszustÃ¤nden klar unterscheidbare - andauernde Depression im Sinne eines verselbstÃ¤ndigten Gesundheitsschadens, welcher es der betroffenen Person verunmÃ¶glicht, die Folgen der SchmerzstÃ¶rung zu Ã¼berwinden (Urteil des Bundesgerichts 9C_302/2012 vom 13. August 2012 E. 4.3.2). Auch aus den geschilderten Befunden (E. 3.2) lÃ¤sst sich nicht auf Gegenteiliges schliessen, erscheinen diese doch als eher diskret und nicht derart, dass daraus von der bundesgerichtlichen Rechtsprechung abgewichen und auf eine ArbeitsunfÃ¤higkeit des BeschwerdefÃ¼hrers geschlossen werden kÃ¶nnte.</w:t>
      </w:r>
    </w:p>
    <w:p>
      <w:r>
        <w:t>5.3.3Â Â  Auch die Ã¼brigen Kriterien, auf Grund welcher ausnahmsweise auf eine NichtÃ¼berwindbarkeit geschlossen werden kÃ¶nnte, sind nicht in ausreichendem Ausmass gegeben: So reduziert sich die kÃ¶rperliche Begleiterkrankung auf eine FunktionseinschrÃ¤nkung der rechten Hand, welche indessen nicht Dauerschmerzen verursacht. GegenÃ¼ber dem SUVA-Kreisarzt schilderte der BeschwerdefÃ¼hrer wohl Schmerzen in der Hand und im Handgelenk mit Ausstrahlung entlang des Armes bis in die Schulter, den Nacken rechts und den Hinterkopf, doch wurden diese Befunde als nur teilweise medizinisch erklÃ¤rbar erachtet, zumal sich eine normale muskulÃ¤re Situation zeigte (E. 3.1). Von einem mehrjÃ¤hrigen, chronifizierter Krankheitsverlauf mit unverÃ¤nderter oder progredienter Symptomatik ohne lÃ¤ngerdauernde RÃ¼ckbildung kann angesichts der Behandlungsaufnahme im Jahr 2010 ebenso wenig gesprochen werden wie von einem therapeutisch nicht mehr beeinflussbaren innerseelischen Verlauf einer an sich missglÃ¼ckten, psychisch aber entlastenden KonfliktbewÃ¤ltigung (primÃ¤rer Krankheitsgewinn; "Flucht in die Krankheit") oder dem Scheitern einer konsequent durchgefÃ¼hrten ambulanten oder stationÃ¤ren Behandlung (auch mit unterschiedlichem therapeutischen Ansatz) trotz kooperativer Haltung der versicherten Person. Die Therapie hat im Zeitpunkt der Berichterstattung (nach VerfÃ¼gungserlass) erst im Rahmen von neun Sitzungen stattgefunden, weshalb das NichterfÃ¼llen dieser Kriterien ausser Frage steht. Zudem kann bei einem zweimonatlichen Sitzungsintervall (neun Sitzungen in 19 Monaten, E. 3.2) sicherlich nicht von einer konsequent durchgefÃ¼hrten Behandlung gesprochen werden. Somit verbleibt einzig ein gewisser sozialer RÃ¼ckzug zu verzeichnen (Urk. 6 S. 1 unten), wobei die Ã¤rztliche Schilderung nicht auf einen solchen in allen Belangen des Lebens schliessen lÃ¤sst.</w:t>
      </w:r>
    </w:p>
    <w:p>
      <w:r>
        <w:t>Â Â Â Â Â Â Â Â  Damit steht fest, dass die einschlÃ¤gigen Kriterien nicht gegeben sind und deshalb vom Regelfall auszugehen ist, dass die somatoforme SchmerzstÃ¶rung und ihre Folgen mit einer zumutbaren Willensanstrengung Ã¼berwindbar sind.</w:t>
      </w:r>
    </w:p>
    <w:p>
      <w:r>
        <w:t>5.4Â Â Â Â  Bedarf fÃ¼r weitere AbklÃ¤rungen - wie sie die Beschwerdegegnerin durchfÃ¼hren will - besteht nicht. Selbst wenn sich die Angaben der behandelnden Psychiater bestÃ¤tigen sollten, besteht angesichts der offenkundigen Ãberwindbarkeit der Beschwerden kein Raum fÃ¼r die Annahme einer invalidisierenden psychischen Erkrankung des BeschwerdefÃ¼hrers. Diese Frage ist mithin eine rechtliche und keine medizinische und von den rechtsanwendenden BehÃ¶rden und nicht von den Ãrztinnen und Ãrzten zu beantworten (Urteil des Bundesgerichts 9C_636/2007 vom 28. Juli 2008 E. 3.3.1).</w:t>
      </w:r>
    </w:p>
    <w:p>
      <w:r>
        <w:rPr>
          <w:b/>
        </w:rPr>
        <w:t>E. 6</w:t>
      </w:r>
    </w:p>
    <w:p>
      <w:r>
        <w:t>6.1Â Â Â Â  Zu prÃ¼fen bleiben die erwerblichen Auswirkungen der festgestellten EinschrÃ¤nkung in der ArbeitsfÃ¤higkeit.</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6.2</w:t>
      </w:r>
    </w:p>
    <w:p>
      <w:r>
        <w:t>6.2.1Â Â  Die Beschwerdegegnerin ging - nach der Abheilung der Unfallfolgen und der damit einhergehenden Verbesserung des Gesundheitszustandes per MÃ¤rz 2010 - von einem Validenlohn von Fr. 108Â875.-- aus und stÃ¼tzte sich dabei auf die Angaben der ehemaligen Arbeitgeberin (Urk. 2 VerfÃ¼gungsteil 2 S. 2, Urk. 11/14/1-8 Ziff. 2.10).</w:t>
      </w:r>
    </w:p>
    <w:p>
      <w:r>
        <w:t>Â Â Â Â Â Â Â Â  Der BeschwerdefÃ¼hrer machte dagegen geltend, er habe in den letzten sechs Jahren nebst dem Grundlohn regelmÃ¤ssig Zulagen von mindestens Fr. 1Â000.-- pro Monat erhalten, was sich aus seinem individuellen Konto ergebe. Damit sei von einem Valideneinkommen von mindestens Fr. 120Â000.-- auszugehen (Urk. 1 S. 4 Ziff. 6).</w:t>
      </w:r>
    </w:p>
    <w:p>
      <w:r>
        <w:t>6.2.2Â Â FÃ¼r die Bemessung des Valideneinkommens ist entscheidend, was die versicherte Person im massgebenden Zeitpunkt des Rentenbeginns (beziehungsweise der Rentenherabsetzung) nach dem Beweisgrad der Ã¼berwiegenden Wahrscheinlichkeit als Gesunde tatsÃ¤chlich verdienen wÃ¼rde. Die Ermittlung des Valideneinkommens muss so konkret wie mÃ¶glich erfolgen. Da die bisherige TÃ¤tigkeit erfahrungsgemÃ¤ss fortgesetzt worden wÃ¤re, ist in der Regel vom letzten Lohn auszugehen, der vor Eintritt der GesundheitsschÃ¤digung erzielt wurde. Dieses Gehalt ist wenn nÃ¶tig der Teuerung und der realen Einkommensentwicklung anzupassen (BGE 135 V 58 E. 3.1).</w:t>
      </w:r>
    </w:p>
    <w:p>
      <w:r>
        <w:t>Â Â Â Â Â Â Â Â  Angesichts der in Art. 25 Abs. 1 IVV vorgesehenen Gleichstellung der invalidenversicherungsrechtlich massgebenden hypothetischen Vergleichseinkommen mit den nach AHV-Recht beitragspflichtigen Erwerbseinkommen kann das Valideneinkommen aufgrund der EintrÃ¤ge im individuellen Konto der AHV bestimmt werden (Urteil des Bundesgerichts 9C_8/2012 vom 12. MÃ¤rz 2012 E. 2.1.2).</w:t>
      </w:r>
    </w:p>
    <w:p>
      <w:r>
        <w:t>6.2.3Â Â  Die ehemalige Arbeitgeberin bestÃ¤tigte am 18. September 2009 einen aktuellen Lohn des BeschwerdefÃ¼hrers von Fr. 8Â360.-- x 13 (Urk. 11/14/1-8 Ziff. 2.10). GegenÃ¼ber der SUVA war im Jahr 2008 ein Lohn von (damals) Fr. 8190.-- (x 13) deklariert worden (Urk. 11/43/213). Weitere Lohnzulagen (Akkord/Provision/Naturallohn/Schichtzulage) wurden nicht angegeben. Am 30. Juli 2010 (Urk. 11/43/34-35) gab die ehemalige Arbeitgeberin einen Lohn von Fr. 8Â440.-- x 13 an. Zulagen wurden keine erwÃ¤hnt.</w:t>
      </w:r>
    </w:p>
    <w:p>
      <w:r>
        <w:t>Â Â Â Â Â Â Â Â  Aus den Eintragungen im individuellen Konto des BeschwerdefÃ¼hrers ergeben sich EinkÃ¼nfte von Fr. 108Â517.-- (2007), Fr. 125Â192.-- (2006), Fr. 103Â187.-- (2005), Fr. 105Â747.-- (2004) und Fr. 111Â453.-- (2003). Dies ohne einen in den Jahren 2002 bis 2005 ausgewiesenen Lohn aus einem (mittlerweile aufgegebenen) Nebenverdienst.</w:t>
      </w:r>
    </w:p>
    <w:p>
      <w:r>
        <w:t>6.2.4Â Â  Angesichts dieser sehr konkreten Angaben der ehemaligen Arbeitgeberin ist fÃ¼r das massgebliche Jahr 2010 auf den gegenÃ¼ber der SUVA angegebenen Lohn von Fr. 109Â720.-- abzustellen. Dass der BeschwerdefÃ¼hrer ab dem Jahr 2010 regelmÃ¤ssig Zulagen erhalten hÃ¤tte, ist nicht erstellt. Dass dies in weiter zurÃ¼ck liegenden Jahren allenfalls der Fall war, ist nicht von Bedeutung. Den bei den Akten liegenden DetailauszÃ¼gen der Jahre 2007 und 2008 (Urk. 11/14/15-29) ist zu entnehmen, dass dem BeschwerdefÃ¼hrer keineswegs Zulagen in massgeblichem Umfang ausbezahlt worden wÃ¤ren. Bei den zusÃ¤tzlichen Entgelten handelt es sich vorweg um EntschÃ¤digungen fÃ¼r die geschÃ¤ftliche BenÃ¼tzung seines Privatfahrzeuges, welche - zu Recht - keinen Eingang in den mit der AHV abgerechneten Lohn fanden (AHV-Basis, Urk. 11/14/16 und Urk. 11/14/23). Einzig dieser ist aber relevant.</w:t>
      </w:r>
    </w:p>
    <w:p>
      <w:r>
        <w:t>Â Â Â Â Â Â Â Â  Eine Plausiblisierung mittels Einbezugs der letzten Jahre ergibt einen Durchschnittslohn (2003 bis 2007) von Fr. 110Â819.--, welcher dem von der ehemaligen Arbeitgeberin gemeldeten Lohn nahezu entspricht. Dass der BeschwerdefÃ¼hrer regelmÃ¤ssig Fr. 120Â000.-- verdient hÃ¤tte, ist jedenfalls nicht erstellt, findet sich doch in seinem gesamten individuellen Konto bloss ein einziges Jahr mit einem Lohn in dieser GrÃ¶ssenordnung. Angesichts der klaren Aktenlage ist von weiteren AbklÃ¤rungen abzusehen, zumal Angaben der ehemaligen Arbeitgeberin Ã¼ber die Auftrags- und Lohnentwicklung mit ZurÃ¼ckhaltung zu wÃ¼rdigen wÃ¤ren, kÃ¶nnten doch jedwede Angaben ohne eigenes Risiko gemacht werden.</w:t>
      </w:r>
    </w:p>
    <w:p>
      <w:r>
        <w:t>6.2.5Â Â  Zusammenfassend ist das Valideneinkommen entsprechend den Angaben der ehemaligen Arbeitgeberin mit Fr. 109Â720.-- zu bemessen.</w:t>
      </w:r>
    </w:p>
    <w:p>
      <w:r>
        <w:rPr>
          <w:b/>
        </w:rPr>
        <w:t>E. 6.3</w:t>
      </w:r>
    </w:p>
    <w:p>
      <w:r>
        <w:t>6.3.1Â Â  Die Beschwerdegegnerin bezifferte das Invalideneinkommen mit Fr. 63Â479.-- (Urk. 2 VerfÃ¼gungsteil 2 S. 2). Dabei stÃ¼tzte sie sich auf die vom Bundesamt fÃ¼r Statistik publizierten DurchschnittslÃ¶hne in einer TÃ¤tigkeit, welche Berufs- und Fachkenntnisse voraussetzt, und gewÃ¤hrte einen Abzug von 15 %.</w:t>
      </w:r>
    </w:p>
    <w:p>
      <w:r>
        <w:t>Â Â Â Â Â Â Â Â  Der BeschwerdefÃ¼hrer brachte dagegen vor, er sei 58-jÃ¤hrig, habe Ã¼ber 30 Jahre als Baupolier mit gewissen Leitungsfunktionen in gleicher Stellung auf dem Bau gearbeitet und besitze keine anderen beruflichen Erfahrungen. Es sei ihm deshalb nicht mÃ¶glich, eine qualifizierte Arbeit zu finden.</w:t>
      </w:r>
    </w:p>
    <w:p>
      <w:r>
        <w:t>6.3.2Â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6.3.3Â Â  In der Tat beschrÃ¤nken sich die beruflichen Kenntnisse und Erfahrungen des BeschwerdefÃ¼hrers - nach dem Verlust seiner Arbeitsstelle (Urk. 11/43/21) - auf die seit Jahrzehnten innegehabte Stelle als Baupolier. Angesichts des Leistungsprofils ist eine weitere TÃ¤tigkeit im Baubereich - auch in vorgesetzter Funktion - undenkbar. Mit einer FunktionsstÃ¶rung der rechten Hand dÃ¼rften ihm bereits die administrativen TÃ¤tigkeiten auf einer Baustelle verunmÃ¶glicht sein geschweige denn eine handwerkliche Einflussnahme auf den Baufortgang. Solches wird von einem Baupolier indes erwartet. Das Arbeitssegment des Baus fÃ¤llt demgemÃ¤ss ausser Betracht.</w:t>
      </w:r>
    </w:p>
    <w:p>
      <w:r>
        <w:t>Â Â Â Â Â Â Â Â  In einem anderen TÃ¤tigkeitsbereich kann der BeschwerdefÃ¼hrer keine Berufs- und Fachkenntnisse vorweisen. Dass er mit seinem Lebenslauf und angesichts seines fortgeschrittenen Alters von einem Arbeitgeber mit FÃ¼hrungsaufgaben betraut werden wird, ist weniger wahrscheinlich. Dem BeschwerdefÃ¼hrer verbleibt realistischerweise lediglich das Segment einfacher und repetitiver TÃ¤tigkeiten.</w:t>
      </w:r>
    </w:p>
    <w:p>
      <w:r>
        <w:t>6.3.4Â Â  Da der BeschwerdefÃ¼hrer keine ihm an sich zumutbare neue ErwerbstÃ¤tigkeit aufgenommen hat, rechtfertigt es sich, das Invalideneinkommen gestÃ¼tzt auf die TabellenlÃ¶hne gemÃ¤ss der Lohnstrukturerhebung des Bundesamtes fÃ¼r Statistik (LSE) zu ermitteln, und zwar anhand des Ã¼ber den Durchschnitt aller Wirtschaftszweige von MÃ¤nnern mit einfachen und repetitiven TÃ¤tigkeiten erzielten Lohnes, der sich im Jahr 2010 auf Fr. 4Â901.-- pro Monat belief (LSE 2010, Bundesamt fÃ¼r Statistik, TA1, Total, Niveau 4). Bei einer durchschnittlichen Wochenarbeitszeit von 41,6 Stunden (Die Volkswirtschaft 12-2012, S. 90, Tabelle B9.2) entspricht dies fÃ¼r das Jahr 2010 einem Invalideneinkommen in der HÃ¶he von Fr. 61Â164.-- (Fr. 4Â901.-- : 40 x 41.6 x 12).</w:t>
      </w:r>
    </w:p>
    <w:p>
      <w:r>
        <w:t>6.3.5Â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Der von der Beschwerdegegnerin gewÃ¤hrte Abzug vom Tabellenlohn von 15 % ist nicht zu beanstanden, ist der BeschwerdefÃ¼hrer doch erheblich beeintrÃ¤chtigt und in einem fortgeschrittenen Alter, steht ihm anderseits trotz seiner Beschwerden doch noch ein vernÃ¼nftiges BetÃ¤tigungsfeld zur VerfÃ¼gung und ist er namentlich vollzeitlich arbeitsfÃ¤hig. Das Invalideneinkommen reduziert sich demgemÃ¤ss auf Fr. 51Â989.-- (Fr. 61Â164.-- x 0.85).</w:t>
      </w:r>
    </w:p>
    <w:p>
      <w:r>
        <w:t>6.4Â Â Â Â  Die GegenÃ¼berstellung des Validenlohnes von Fr. 109Â720.-- und des Invalideneinkommens von Fr. 51Â989.-- fÃ¼hrt zu einer Erwerbseinbusse von Fr. 57Â731.-- und damit zu einem InvaliditÃ¤tsgrad von 52,6 %. Bei diesem Ergebnis hat der BeschwerdefÃ¼hrer - nach der Verbesserung seines Gesundheitszustandes - Anspruch auf eine halbe Rente der Invalidenversicherung, weshalb die Beschwerde gutzuheissen ist.</w:t>
      </w:r>
    </w:p>
    <w:p>
      <w:r>
        <w:t>6.5Â Â Â Â  AnzufÃ¼gen bleibt, dass nach der Rechtsprechung die Herabsetzung einer Rente regelmÃ¤ssig unter BerÃ¼cksichtigung der Dreimonatsfrist von Art. 88a Abs. 1 IVV zu erfolgen hat (Urteil des Bundesgerichts 8C_724/2011 vom 24. Juli 2012 E. 2.2 mit Hinweisen). Angesichts der Annahme der Verbesserung des Gesundheitszustandes ab April 2010 rechtfertigt sich die Herabsetzung erst per 1. August 2010.</w:t>
      </w:r>
    </w:p>
    <w:p>
      <w:r>
        <w:rPr>
          <w:b/>
        </w:rPr>
        <w:t>E. 7</w:t>
      </w:r>
    </w:p>
    <w:p>
      <w:r>
        <w:t>7.1Â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800.-- festzusetzen und der unterliegenden Beschwerdegegnerin aufzuerlegen.</w:t>
      </w:r>
    </w:p>
    <w:p>
      <w:r>
        <w:t>7.2Â Â Â Â  Bei diesem Ausgang des Verfahrens hat der BeschwerdefÃ¼hrer Anspruch auf eine ProzessentschÃ¤digung, welche ohne RÃ¼cksicht auf den Streitwert nach der Bedeutung der Streitsache, der Schwierigkeit des Prozesses sowie dem Mass des Obsiegens zu bemessen (Â§ 34 Abs. 1 und 3 des Gesetzes Ã¼ber das Sozialversicherungsgericht, GSVGer) und angesichts dieser Kriterien auf Fr. 2Â000.-- (inkl. Barauslagen und Mehrwertsteuer) festzulegen ist.</w:t>
      </w:r>
    </w:p>
    <w:p>
      <w:r>
        <w:t>Das Gericht erkennt:</w:t>
      </w:r>
    </w:p>
    <w:p>
      <w:r>
        <w:t>1.Â Â Â Â Â Â Â Â  In Gutheissung der Beschwerde wird die VerfÃ¼gung der IV-Stelle vom 28. Juli 2011 insofern abgeÃ¤ndert, als festgestellt wird, dass die Herabsetzung der Rente per 1. August 2010 erfolgt und der BeschwerdefÃ¼hrer ab diesem Zeitpunkt Anspruch auf eine halbe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2'000.-- (inkl. Barauslagen und MWSt) zu bezahlen.</w:t>
      </w:r>
    </w:p>
    <w:p>
      <w:r>
        <w:t>4.Â Â Â Â Â Â Â Â  Zustellung gegen Empfangsschein an:</w:t>
      </w:r>
    </w:p>
    <w:p>
      <w:r>
        <w:t>- Rechtsanwalt Christoph HÃ¤berli</w:t>
      </w:r>
    </w:p>
    <w:p>
      <w:r>
        <w:t>- Sozialversicherungsanstalt des Kantons ZÃ¼rich, IV-Stelle</w:t>
      </w:r>
    </w:p>
    <w:p>
      <w:r>
        <w:t>- Implenia Vorsorge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