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IV.2011.00980 vom 11. Februar 2013</w:t>
      </w:r>
    </w:p>
    <w:p>
      <w:r>
        <w:t>ZH Sozialversicherungsgericht, 2013-02-11, DE</w:t>
      </w:r>
    </w:p>
    <w:p>
      <w:r>
        <w:rPr>
          <w:b/>
        </w:rPr>
        <w:t xml:space="preserve">Quelle: </w:t>
      </w:r>
      <w:r>
        <w:t>https://mcp.opencaselaw.ch/entscheid/zh_sozialversicherungsgericht_IV.2011.00980</w:t>
      </w:r>
    </w:p>
    <w:p>
      <w:r>
        <w:t>FR: ZH_SOZIALVERSICHERUNGSGERICHT IV.2011.00980 du 11 février 2013</w:t>
      </w:r>
    </w:p>
    <w:p>
      <w:r>
        <w:t>IT: ZH_SOZIALVERSICHERUNGSGERICHT IV.2011.00980 del 11 febbraio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Einem Ã¤rztlichen Bericht ist (voller) Beweiswert zuzuerkennen, wenn er fÃ¼r die streitigen Belange umfassend ist, auf allseitigen Untersuchungen beruht, auch die geklagten Beschwerden berÃ¼cksichtigt und in Kenntnis der Vorakten (Anamnese) abgegeben worden ist, wenn die Beschreibung der medizinischen Situation und ZusammenhÃ¤nge einleuchtet und die Schlussfolgerungen des Arztes begrÃ¼ndet sind (Urteil des Bundesgerichts 9C_55/2008 vom 26. Mai 2008 E. 4.2 mit Hinweisen).</w:t>
      </w:r>
    </w:p>
    <w:p>
      <w:r>
        <w:t>2.Â Â Â Â Â Â  Der Gesundheitszustand des BeschwerdefÃ¼hrers prÃ¤sentiert sich folgendermassen:</w:t>
      </w:r>
    </w:p>
    <w:p>
      <w:r>
        <w:t>2.1Â Â Â Â  Im Arztbericht der Z.___, OrthopÃ¤die, vom 25. November 2009 (Urk. 8/40/5-7) wurde als Hauptdiagnose eine ÂOsteoarthropathie linksbetont mit/bei: Fraktur Basis Metatarsale I, Fraktur Basis Phalanx proximalis Dig. III, St. n. Exartikulation Dig. II links 5.3.09 bei UlkusÂ gestellt.</w:t>
      </w:r>
    </w:p>
    <w:p>
      <w:r>
        <w:t>Â Â Â Â Â Â Â Â  Dem BeschwerdefÃ¼hrer sei im Februar 2009 ein Harass auf den linken Fuss gefallen, im weiteren Verlauf habe sich ein Ulkus Ã¼ber Dig. II, das im MÃ¤rz exartikuliert worden sei, gebildet. MR-tomographisch zeige sich eine Signalalteration im Bereich der Basis Metatarsale I-IV. Im weiteren Verlauf der Behandlung habe sich eine Konsolidation im Bereich der Neuroosteoarthropathie gezeigt, so dass der BeschwerdefÃ¼hrer mit einem Massschuh versorgt worden sei.</w:t>
      </w:r>
    </w:p>
    <w:p>
      <w:r>
        <w:t>Â Â Â Â Â Â Â Â  Im angestammten Beruf als Serviceangestellter sei der BeschwerdefÃ¼hrer nicht mehr einsetzbar. FÃ¼r eine vorwiegend sitzende TÃ¤tigkeit ohne kÃ¶rperliche Belastung sei aus orthopÃ¤discher Sicht eine 100%ige ArbeitsfÃ¤higkeit gegeben.</w:t>
      </w:r>
    </w:p>
    <w:p>
      <w:r>
        <w:t>2.2</w:t>
      </w:r>
    </w:p>
    <w:p>
      <w:r>
        <w:t>2.2.1Â Â  Laut Arztbericht des A.___ vom 9. Dezember 2009 (Urk. 8/41) leidet der BeschwerdefÃ¼hrer an:</w:t>
      </w:r>
    </w:p>
    <w:p>
      <w:r>
        <w:t>ÂÂ Â  1.Â  Diabetes Mellitus Typ 2</w:t>
      </w:r>
    </w:p>
    <w:p>
      <w:r>
        <w:t>-Â  diabetesassoziierte Mikroangiopathie</w:t>
      </w:r>
    </w:p>
    <w:p>
      <w:r>
        <w:t>-Â  Osteoarthropathie Fuss links</w:t>
      </w:r>
    </w:p>
    <w:p>
      <w:r>
        <w:t>-Â  Polyneuropathie</w:t>
      </w:r>
    </w:p>
    <w:p>
      <w:r>
        <w:t>-Â  Retinopathie</w:t>
      </w:r>
    </w:p>
    <w:p>
      <w:r>
        <w:t>-Â  diabetesassoziierte Makroangiopathie</w:t>
      </w:r>
    </w:p>
    <w:p>
      <w:r>
        <w:t>-Â  Koronare Herzkrankheit</w:t>
      </w:r>
    </w:p>
    <w:p>
      <w:r>
        <w:t>Â  2. NÃ¤chtliche Dyspnoe unklarer Ãtiologie DD KHK, Schlafapnoe</w:t>
      </w:r>
    </w:p>
    <w:p>
      <w:r>
        <w:t>Â  3. Arterielle Hypertonie</w:t>
      </w:r>
    </w:p>
    <w:p>
      <w:r>
        <w:t>Â  4. HypercholesterinÃ¤mie und HypertriglyzeridÃ¤mie</w:t>
      </w:r>
    </w:p>
    <w:p>
      <w:r>
        <w:t>Â  5. HyperurikÃ¤mie</w:t>
      </w:r>
    </w:p>
    <w:p>
      <w:r>
        <w:t>-Â  Status nach zweimaliger Podagra</w:t>
      </w:r>
    </w:p>
    <w:p>
      <w:r>
        <w:t>Â  6. Chronischer Alkoholkonsum, 1 - 1,5 l Bier</w:t>
      </w:r>
    </w:p>
    <w:p>
      <w:r>
        <w:t>Â  7. Lebersteatose</w:t>
      </w:r>
    </w:p>
    <w:p>
      <w:r>
        <w:t>-Â  LeberhÃ¤mangiom im Segment VI</w:t>
      </w:r>
    </w:p>
    <w:p>
      <w:r>
        <w:t>Â  8. Normochrome normocytÃ¤re AnÃ¤mieÂ.</w:t>
      </w:r>
    </w:p>
    <w:p>
      <w:r>
        <w:t>Â Â Â Â Â Â Â Â  Aufgrund der schweren Polyneuropathie und nach 2-monatiger Unterschenkelkontaktgipstherapie links sei der BeschwerdefÃ¼hrer bis Ende August 2009 nur mit Gehhilfe mobil gewesen. WÃ¤hrend dieser Zeit sei eine ausgeprÃ¤gte Dekonditionierung beim adipÃ¶sen BeschwerdefÃ¼hrer eingetreten. Eine physiotherapeutische Behandlung sei iniziiert worden, der Erfolg bleibe abzuwarten. Bei der vorliegenden kÃ¶rperlichen Konstitution sei der BeschwerdefÃ¼hrer aus medizinischer Sicht nicht fÃ¤hig, die bisherige Arbeit weiterzufÃ¼hren. FÃ¼r vorwiegend im Sitzen zu verrichtende TÃ¤tigkeiten bestehe ab sofort eine 50%ige ArbeitsfÃ¤higkeit. Die EinschrÃ¤nkungen gegenÃ¼ber einem Vollpensum lÃ¤gen in der verminderten Belastbarkeit bei langwierigem Krankheitsverlauf mit ausgeprÃ¤gter Dekonditionierung begrÃ¼ndet.</w:t>
      </w:r>
    </w:p>
    <w:p>
      <w:r>
        <w:t>2.2.2Â Â  Im Arztbericht an die Rechtsvertreterin des BeschwerdefÃ¼hrers schrieben die Ãrzte des A.___ am 28. Mai 2011 (Urk. 8/97), der BeschwerdefÃ¼hrer sei hauptsÃ¤chlich durch seinen schwer ausgeprÃ¤gten Diabetes mellitus Typ 2 mit EndorganschÃ¤den eingeschrÃ¤nkt. In den vergangenen Monaten sei es gelungen, durch eine medikamentÃ¶se Therapie die Erkrankung sowie die weiteren kardiovaskulÃ¤ren Risikofaktoren recht zufriedenstellend einzustellen. Weitere Benefite bezÃ¼glich der Hauptdiagnosen, welche in ihrer Summe ein volles metabolisches Syndrom ausmachten, kÃ¶nnte der BeschwerdefÃ¼hrer durch eine Ãnderung seines Lebensstils erreichen.</w:t>
      </w:r>
    </w:p>
    <w:p>
      <w:r>
        <w:t>Â Â Â Â Â Â Â Â  Da sich die medizinische Situation in den vergangenen Monaten stabil gezeigt habe, sei nach wie vor von einer 50%igen ArbeitsfÃ¤higkeit auszugehen. Aus medizinischer und sozialintegrativer Sicht sei aktuell eher eine 70%ige ArbeitsfÃ¤higkeit (primÃ¤r sitzende Arbeit) anzustreben. Ein schrittweiser Wiedereinstieg ins Erwerbsleben sei zu befÃ¼rworten.</w:t>
      </w:r>
    </w:p>
    <w:p>
      <w:r>
        <w:t>2.3Â Â Â Â  Dr. B.___ diagnostizierte im Gutachten vom 5. Februar 2010 (Urk. 8/42 S. 5) (1) einen Status nach Kontusion linker Vorfuss (9. Februar 2009) mit Frakturen des Metatarsale I und der Grundphalanx III, (2) eine deutliche FussdeformitÃ¤t mit in Fehlstellung verheilten Frakturen, (3) einen diabetischen Fuss mit Exartikulation der Zehe II im MP-Gelenk sowie (4) einen deutlich reduzierten Allgemeinzustand bei Diabetes mellitus und schweren Begleiterkrankungen.</w:t>
      </w:r>
    </w:p>
    <w:p>
      <w:r>
        <w:t>Â Â Â Â Â Â Â Â  Zusammenfassend lasse sich sagen, dass sowohl der reduzierte Allgemeinzustand als auch der diabetische Fuss mit seinen Unfallfolgen je fÃ¼r sich genommen zu einer weitgehenden ArbeitsunfÃ¤higkeit als Kellner fÃ¼hrten. In der angestammten TÃ¤tigkeit als Kellner bestehe eine vollstÃ¤ndige ArbeitsunfÃ¤higkeit. In einer angepassten TÃ¤tigkeit bestehe eine ArbeitsfÃ¤higkeit von hÃ¶chstens zirka 50 %.</w:t>
      </w:r>
    </w:p>
    <w:p>
      <w:r>
        <w:t>2.4Â Â Â Â  RAD-Arzt Dr. C.___ stellte im Bericht vom 6. Mai 2010 (Urk. 8/49) als Hautpdiagnose (1) einen Diabetes mellitus mit multiplen FolgeschÃ¤den, (2) eine periphere Polyneuropathie, (3) eine Makroangiopathie im Sinne einer KHK, (4) eine diabetische Retinopathie, (5) einen Status nach Exartikulation der Zehe II im MP Gelenk und (5) einen Status nach Kontusion linker Vorfuss mit Frakturen des Metatarsale I und der Grundphalanx III. Als Nebendiagnosen nannte er (1) eine nÃ¤chtliche Dyspnoe unklarer Ãtiologie, (2) eine arterielle Hypertonie, (3) eine HypercholesterinÃ¤mie und HypertriglyzeridÃ¤mie, (4) eine HyperurikÃ¤mie, (5) eine Lebersteatose und (6) eine normochrome normocytÃ¤re AnÃ¤mie.</w:t>
      </w:r>
    </w:p>
    <w:p>
      <w:r>
        <w:t>Â Â Â Â Â Â Â Â  Aufgrund der erheblichen EinschrÃ¤nkungen der MobilitÃ¤t, bedingt durch das Unfallgeschehen und durch SekundÃ¤rschÃ¤den des Diabetes mellitus, liege fÃ¼r die bisherige TÃ¤tigkeit seit September 2009 eine 100%ige ArbeitsunfÃ¤higkeit vor. Behinderungsangepasste TÃ¤tigkeiten (Ã¼berwiegend im Sitzen) seien zu 70 % zumutbar. Die 30%ige EinschrÃ¤nkung der ArbeitsfÃ¤higkeit sei in der Notwendigkeit von zusÃ¤tzlichen Pausen - wegen der Polyneuropathie und des reduzierten Allgemeinzustandes im Rahmen eines metabolischen Syndroms und eines nicht erholsamen Nachtschlafes - begrÃ¼ndet. Mit einer wesentlichen Besserung des Gesundheitszustandes sei nicht zu rechnen.</w:t>
      </w:r>
    </w:p>
    <w:p>
      <w:r>
        <w:t>2.5Â Â Â Â  Laut Arztbericht von Dr. D.___ vom 11. April 2011 (Urk. 8/83) leidet der BeschwerdefÃ¼hrer an:</w:t>
      </w:r>
    </w:p>
    <w:p>
      <w:r>
        <w:t>ÂÂ Â  -Â  chronische Alkoholkrankheit, WesensverÃ¤nderung</w:t>
      </w:r>
    </w:p>
    <w:p>
      <w:r>
        <w:t>Â  -Â  Polyneuropathie, Ã¤thylisch-nutritiver und diabetischer Genese</w:t>
      </w:r>
    </w:p>
    <w:p>
      <w:r>
        <w:t>Â  -Â  Status nach Vorfusstrauma links (Frakturen Metatarsale I und Grundgelenk III, ulcerierender Infekt, portrahierter Verlauf mit Verlust Zehe II)</w:t>
      </w:r>
    </w:p>
    <w:p>
      <w:r>
        <w:t>Â  -Â  Adipositas (100,8 kg bei 174 cm)</w:t>
      </w:r>
    </w:p>
    <w:p>
      <w:r>
        <w:t>Â  -Â  Diabetes mellitus, ED 2000, Verdacht auf rezidivierende HypoglykÃ¤mien</w:t>
      </w:r>
    </w:p>
    <w:p>
      <w:r>
        <w:t>Â  -Â  Anstrengungsintoleranz, multifaktoriell bedingt</w:t>
      </w:r>
    </w:p>
    <w:p>
      <w:r>
        <w:t>Â  -Â  Paroxysmale, nÃ¤chtliche Dyspnoe und Missempfindungen in den HÃ¤nden und Armen unklarer Ursache</w:t>
      </w:r>
    </w:p>
    <w:p>
      <w:r>
        <w:t>Â  -Â  Arterielle Hypertonie, Ruhetachykardie</w:t>
      </w:r>
    </w:p>
    <w:p>
      <w:r>
        <w:t>Â  -Â  LipidstoffwechselstÃ¶rung</w:t>
      </w:r>
    </w:p>
    <w:p>
      <w:r>
        <w:t>Â  -Â  HyperurikÃ¤mie</w:t>
      </w:r>
    </w:p>
    <w:p>
      <w:r>
        <w:t>Â  -Â  LebersteatoseÂ.</w:t>
      </w:r>
    </w:p>
    <w:p>
      <w:r>
        <w:t>Â Â Â Â Â Â Â Â  Die medizinisch-theoretische ArbeitsfÃ¤higkeit in angepasster, d.h. vorwiegend sitzend zu leistender TÃ¤tigkeit betrage 70 %. Die Reduktion der ArbeitsfÃ¤higkeit bei angepasster TÃ¤tigkeit sei bedingt durch den Verlust von Kondition und Motivation. Diese wiederum stehe im Zusammenhang mit einer WesensverÃ¤nderung bei jahrelangem, exzessivem, jetzt noch erheblichem Alkoholkonsum. Hinzu kÃ¤men die episodischen Krisen, die mÃ¶glicherwiese im Sinne von HypoglykÃ¤mien zu interpretieren seien, und das Ãbergewicht. Als vereinheitlichende Diagnose sei eine Ã¤thylisch-nutritive Mangelsituation zu erwÃ¤gen (WesensverÃ¤nderung bei Thiaminmangel, Beri-Beri-Herz [periphere Vasodilatation, Tachykardie, unbehandelbare Hypertonie, AnstrengungsunfÃ¤higkeit]). Der BeschwerdefÃ¼hrer denke, er kÃ¶nne regelmÃ¤ssig drei bis vier Stunden pro Tag arbeiten, zum Beispiel als Kassierer in einem Selbstbedienungsrestaurant. Eine solche Arbeit kÃ¶nnte er durchaus bewÃ¤ltigen, bei Ansprechen auf eine Vitaminsubstitution wÃ¤re auch eine lÃ¤ngere Arbeitszeit (z.B. zweimal drei bis vier Stunden) zumutbar und nicht unrealistisch.</w:t>
      </w:r>
    </w:p>
    <w:p>
      <w:r>
        <w:t>3.Â Â Â Â Â Â  Streitig ist, ob der BeschwerdefÃ¼hrer Anspruch auf eine Invalidenrente hat.</w:t>
      </w:r>
    </w:p>
    <w:p>
      <w:r>
        <w:t>3.1Â Â Â Â  Unbestritten und aus den medizinischen Akten ersichtlich ist, dass der BeschwerdefÃ¼hrer in seiner bisherigen TÃ¤tigkeit als Mitarbeiter im Service nicht mehr arbeitsfÃ¤hig ist. Streitig ist dagegen, in welchem Umfang derÂ  BeschwerdefÃ¼hrer in einer seinen kÃ¶rperlichen Leiden angepassten TÃ¤tigkeit arbeitsfÃ¤hig ist. Die Beschwerdegegnerin stellt sich auf den Standpunkt, dem BeschwerdefÃ¼hrer sei eine 70%ige behinderungsangepasste TÃ¤tigkeit zumutbar, wohingegen der BeschwerdefÃ¼hrer lediglich eine 50%ige behinderungsangepasste TÃ¤tigkeit als zumutbar erachtet.</w:t>
      </w:r>
    </w:p>
    <w:p>
      <w:r>
        <w:t>3.2</w:t>
      </w:r>
    </w:p>
    <w:p>
      <w:r>
        <w:t>3.2.1Â Â  Zwar statuiert Art. 43 Abs. 1 ATSG die SachverhaltsabklÃ¤rung von Amtes wegen, wobei es im Ermessen des VersicherungstrÃ¤gers liegt, darÃ¼ber zu befinden, mit welchen Mitteln diese zu erfolgen hat. Im Rahmen der Verfahrensleitung kommt ihm ein grosser Ermessensspielraum bezÃ¼glich der Notwendigkeit, den Umfang und die ZweckmÃ¤ssigkeit von medizinischen Erhebungen zu. Was zu beweisen ist, ergibt sich aus der Sach- und Rechtslage. Insbesondere beinhalten die fÃ¼r die Beurteilung des Leistungsanspruchs von Amtes wegen durchzufÃ¼hrenden notwendigen AbklÃ¤rungen im Sinne von Art. 43 ATSG nicht das Recht des VersicherungstrÃ¤gers, eine "second opinion" zum bereits in einem Gutachten festgestellten Sachverhalt einzuholen, wenn ihm dieser nicht passt. Der versicherten Person steht diese MÃ¶glichkeit ebenfalls nicht offen. Es geht hier namentlich nicht darum, die Tunlichkeit einer medizinischen Massnahme mittels Einholung einer Zweitmeinung zu hinterfragen, sondern darum, in welchem Umfang und in welcher Tiefe AbklÃ¤rungen vorzunehmen sind, damit der rechtserhebliche Sachverhalt als mit dem massgebenden Beweisgrad erstellt gelten kann. Dabei ergibt sich die Notwendigkeit der Anordnung eines weiteren Gutachtens aus der Beantwortung der Frage, ob bereits bei den Akten liegende Gutachten die inhaltlichen und beweismÃ¤ssigen Anforderungen an eine zu erstattende Ã¤rztliche Expertise erfÃ¼llen (Urteil des Bundesgerichts U 571/06 vom 29. Mai 2007 E. 4.1 f. mit Hinweisen).</w:t>
      </w:r>
    </w:p>
    <w:p>
      <w:r>
        <w:t>3.2.2Â Â  Das zu HÃ¤nden des Unfallversicherers erstellte orthopÃ¤dische Gutachten von Dr. B.___ vom 5. Februar 2010 (E. 2.3) vermag die sich stellenden Fragen bezÃ¼glich der ArbeitsfÃ¤higkeit des BeschwerdefÃ¼hrers in behinderungsangepasster TÃ¤tigkeit nicht zu beantworten. Der Gutachter fand es nach eigenen Angaben schwierig, Unfallfolgen und unfallfremde Leiden und deren Auswirkungen auseinanderzuhalten, weshalb er dafÃ¼r plÃ¤dierte, nur die EinschrÃ¤nkungen und Probleme, die direkt mit den am linken Fuss erlittenen Verletzungen zusammenhÃ¤ngen, als Unfallfolgen in Betracht zu ziehen. Dennoch zog er unfallfremde Faktoren in seine Beurteilung der ArbeitsfÃ¤higkeit mit ein, indem er den BeschwerdefÃ¼hrer als zu insgesamt 100 % arbeitsunfÃ¤hig in der angestammten TÃ¤tigkeit erachtet, wobei er zirka 50 % auf unfallfremde Faktoren zurÃ¼ckfÃ¼hrt. Eine ErklÃ¤rung, weshalb in der angestammten TÃ¤tigkeit allein aufgrund der Unfallfolgen immer noch eine 50%ige ArbeitsfÃ¤higkeit gegeben sein soll, fehlt ebenso wie Angaben, wie eine angepasste TÃ¤tigkeit aussehen mÃ¼sste. Aufgrund des Umstandes, dass der BeschwerdefÃ¼hrer an internistischen Problemen leidet, welche sich auch auf die ArbeitsfÃ¤higkeit in einer dem Fussleiden angepassten TÃ¤tigkeit auswirken, war es geboten, dass die Beschwerdegegnerin nach Vorliegen des orthopÃ¤dischen Gutachtens weitergehende medizinische AbklÃ¤rungen anordnete.</w:t>
      </w:r>
    </w:p>
    <w:p>
      <w:r>
        <w:t>3.3Â Â Â Â  GemÃ¤ss Art. 59 Abs. 2 bis IVG setzen die regionalen Ã¤rztlichen Dienste (RAD) die fÃ¼r die Invalidenversicherung nach Artikel 6 ATSG massgebende funktionelle LeistungsfÃ¤higkeit der Versicherten fest, eine zumutbare ErwerbstÃ¤tigkeit oder TÃ¤tigkeit im Aufgabenbereich auszuÃ¼ben. Nach Art. 49 der Verordnung Ã¼ber die Invalidenversicherung (IVV) beurteilen sie die medizinischen Voraussetzungen des Leistungsanspruchs. Die geeigneten PrÃ¼fmethoden kÃ¶nnen sie im Rahmen ihrer medizinischen Fachkompetenz und der allgemeinen fachlichen Weisungen des Bundesamtes frei wÃ¤hlen (Abs. 1). Die regionalen Ã¤rztlichen Dienste kÃ¶nnen bei Bedarf selber Ã¤rztliche Untersuchungen von Versicherten durchfÃ¼hren. Sie halten die Untersuchungsergebnisse schriftlich fest (Abs. 2). Sofern die RAD-Untersuchungsberichte den Anforderungen an ein Ã¤rztliches Gutachten (BGE 125 V 351 E. 3a) genÃ¼gen, auch hinsichtlich der erforderlichen Ã¤rztlichen Qualifikationen (Urteil I 142/07 vom 20. November 2007 E. 3.2.3), haben sie einen vergleichbaren Beweiswert wie ein anderes Gutachten (Urteil des Bundesgerichts 9C_204/2009). Der RAD-Bericht vom 6. Mai 2010 (E. 2.4) stellt einen Bericht nach Art. 49 Abs. 2 IVV dar. Zwar wurde er nicht von einem Facharzt erstellt, indessen holte die IV-Stelle zusÃ¤tzlich den Bericht des Facharztes Dr. D.___ vom 11. April 2011 (E. 2.5) ein. Dieser erachtete den BeschwerdefÃ¼hrer aufgrund der im Wesentlichen gleichen gestellten Diagnosen zu 70 % arbeitsfÃ¤hig in vorwiegend sitzender TÃ¤tigkeit. Dr. D.___ hatte Kenntnis aller relevanten medizinischen Akten und hatte am 8. April 2011 den BeschwerdefÃ¼hrer persÃ¶nlich in der Praxis des Dr. E.___, untersucht. Entgegen der Ansicht des BeschwerdefÃ¼hrers ging es nicht hauptsÃ¤chlich um die Auswirkungen der Fussbeschwerden auf die ArbeitsfÃ¤higkeit, sondern vorwiegend um die Auswirkungen des Diabetes mellitus und der daraus folgenden Beschwerden auf die ArbeitsfÃ¤higkeit in einer dem Fussleiden angepassten TÃ¤tigkeit. Den Fussbeschwerden wird dadurch Rechnung getragen, als anerkannt wird, dass der BeschwerdefÃ¼hrer die ursprÃ¼ngliche TÃ¤tigkeit als Servicemitarbeiter nicht mehr ausÃ¼ben kann. Unbehelflich ist der Einwand des BeschwerdefÃ¼hrers, der Arzt habe keine Praxisadresse, ist doch der Ort der Praxis, wo die fachÃ¤rztliche Untersuchung stattfindet, nicht von Belang fÃ¼r die Beweistauglichkeit eines Arztberichts, solange der Bericht selber den Anforderungen standhÃ¤lt. Schliesslich bleibt zu erwÃ¤hnen, dass auch die Ãrzte des A.___ im Bericht vom 28. Mai 2011 an die Rechtsvertreterin des BeschwerdefÃ¼hrers (E. 2.2.2) eine Steigerung der ArbeitstÃ¤tigkeit auf 70 % empfahlen.</w:t>
      </w:r>
    </w:p>
    <w:p>
      <w:r>
        <w:t>Â Â Â Â Â Â Â Â  Zusammenfassend ist somit nicht zu beanstanden, dass die Beschwerdegegnerin von einer ArbeitsfÃ¤higkeit von 70 % in behinderungsangepasster TÃ¤tigkeit ausgeht.</w:t>
      </w:r>
    </w:p>
    <w:p>
      <w:r>
        <w:t>Â Â Â Â Â Â Â Â</w:t>
      </w:r>
    </w:p>
    <w:p>
      <w:r>
        <w:rPr>
          <w:b/>
        </w:rPr>
        <w:t>E. 4</w:t>
      </w:r>
    </w:p>
    <w:p>
      <w:r>
        <w:t>4.1Â Â Â Â</w:t>
      </w:r>
    </w:p>
    <w:p>
      <w:r>
        <w:t>4.1.1Â Â  Das Valideneinkommen ist dasjenige Einkommen, das die versicherte Person erzielen kÃ¶nnte, wenn sie nicht invalid geworden wÃ¤re.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mit Hinweisen).</w:t>
      </w:r>
    </w:p>
    <w:p>
      <w:r>
        <w:t>Â Â Â Â Â Â Â Â  Fehlen aussagekrÃ¤ftige konkrete Anhaltspunkte, ist auf Erfahrungs- und Durchschnittswerte zurÃ¼ckzugreifen. Die LÃ¶hne verschiedener Wirtschaftszweige und Anforderungsniveaus werden in der Schweizerischen Lohnstrukturerhebung des Bundesamtes fÃ¼r Statistik (LSE) ermittelt. In diesen Durchschnittswerten schlÃ¤gt sich nieder, was eine Person mit gleichen beruflichen Voraussetzungen wie der BeschwerdefÃ¼hrer verdienen kÃ¶nnte. Auf sie darf jedoch im Rahmen der InvaliditÃ¤tsbemessung nur unter MitberÃ¼cksichtigung der fÃ¼r die EntlÃ¶hnung im Einzelfall gegebenenfalls relevanten persÃ¶nlichen und beruflichen Faktoren abgestellt werden (Meyer-Blaser, Bundesgesetz Ã¼ber die Invalidenversicherung, 2. Auflage, ZÃ¼rich, Basel, Genf 2010 S. 302 f.; Omlin, Die InvaliditÃ¤t in der obligatorischen Unfallversicherung, Diss. Freiburg 1995 S. 180).</w:t>
      </w:r>
    </w:p>
    <w:p>
      <w:r>
        <w:t>4.1.2Â Â  Im Zeitpunkt des Unfalles arbeitete der BeschwerdefÃ¼hrer als Teilzeitmitarbeiter auf Abruf bei der Y.___ zu einem Stundenlohn von Fr. 23.79 inklusive Ferien- und FeiertagsentschÃ¤digung sowie 13. Monatslohn (Urk. 8/39). Daneben bezog er Arbeitslosentaggelder (vgl. Urk. 8/35 und Urk. 8/99). Da aussagekrÃ¤ftige konkrete Anhaltspunkte zum Valideneinkommen fehlen, ist auf Erfahrungs- und Durchschnittswerte zurÃ¼ckzugreifen. PraxisgemÃ¤ss wird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 Mit dem Heranziehen von Erfahrungs- und Durchschnittswerten entfÃ¤llt selbstredend eine Parallelisierung wegen eines deutlich unterdurchschnittlich erzielten Einkommens.</w:t>
      </w:r>
    </w:p>
    <w:p>
      <w:r>
        <w:t>Â Â Â Â Â Â Â Â  Der Durchschnittslohn fÃ¼r MÃ¤nner mit Berufs- und Fachkenntnissen (Anforderungsniveau 3) im Gastgewerbe (Ziffer 55) betrug im Jahr 2008 Fr. 4Â286.-- (LSE 2008 Tabelle TA1). Unter BerÃ¼cksichtigung einer durchschnittlichen betriebsÃ¼blichen wÃ¶chentlichen Arbeitszeit im Gastgewerbe von 42,3 Stunden (Die Volkswirtschaft 12-2012 Tabelle B9.2 S. 90) und einer Nominallohnentwicklung fÃ¼r MÃ¤nner von 2Â092 Punkten im Jahr 2008 und 2Â171 im Jahr 2011 (Die Volkswirtschaft 12-2012 Tabelle B10.3 S. 91) ergibt dies ein Valideneinkommen von Fr. 56Â443.25.</w:t>
      </w:r>
    </w:p>
    <w:p>
      <w:r>
        <w:rPr>
          <w:b/>
        </w:rPr>
        <w:t>E. 4.2</w:t>
      </w:r>
    </w:p>
    <w:p>
      <w:r>
        <w:t>4.2.1Â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ebenfalls TabellenlÃ¶hne gemÃ¤ss LSE herangezogen werden (BGE 126 V 75 f. E. 3b/aa und bb, vgl. auch BGE 129 V 472 E. 4.2.1).</w:t>
      </w:r>
    </w:p>
    <w:p>
      <w:r>
        <w:t>4.2.2Â Â  Der Zentralwert fÃ¼r die mit einfachen und repetitiven Aufgaben beschÃ¤ftigten MÃ¤nner betrug im Jahre 2008 im privaten Sektor Fr. 4Â806.-- (LSE, Tabelle TA 1), was unter BerÃ¼cksichtigung der Nominallohnentwicklung von 2Â092 Punkten im Jahr 2008 und 2Â171 im Jahr 2011 sowie einer im Jahr 2011 geltenden betriebsÃ¼blichen durchschnittlichen Arbeitszeit von 41,7 Stunden pro Woche (Die Volkswirtschaft 12-2012 a.a.O) ein hypothetisches Einkommen von Fr. 62Â393.50 pro Jahr und bezogen auf ein Pensum von 70 % ein solches von Fr. 43Â675.45 ergibt.</w:t>
      </w:r>
    </w:p>
    <w:p>
      <w:r>
        <w:rPr>
          <w:b/>
        </w:rPr>
        <w:t>E. 4.3</w:t>
      </w:r>
    </w:p>
    <w:p>
      <w:r>
        <w:t>4.3.1Â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4.3.2Â Â  Insoweit der BeschwerdefÃ¼hrer geltend macht, es mÃ¼sste ihm unter BerÃ¼cksichtigung des schwer deformierten Fusses, der schweren Diabeteserkrankung mit massiven GefÃ¼hlsstÃ¶rungen in HÃ¤nden, Armen, FÃ¼ssen und Beinen, der eingeschrÃ¤nkten Sehkraft, des Alters und der Alkoholerkrankung der HÃ¶chstabzug von 25 % gewÃ¤hrt werden, ist festzustellen, dass diese kÃ¶rperlichen EinschrÃ¤nkungen bereits beim zeitlichen Umfang der ArbeitsfÃ¤higkeit (70 %) berÃ¼cksichtigt worden sind. Die Beschwerdegegnerin hat erwogen, dass der BeschwerdefÃ¼hrer nur noch sitzende TÃ¤tigkeiten ausfÃ¼hren kann und sich der Teilzeitfaktor bei MÃ¤nnern als lohnmindernd auswirkt. Der von ihr gewÃ¤hrte Abzug vom Tabellenlohn von 10 % erscheint beim BeschwerdefÃ¼hrer mit Niederlassungsbewilligung C und unter dem Gesichtspunkt, dass er im VerfÃ¼gungszeitpunkt 56 Jahre alt war, als gerechtfertigt.</w:t>
      </w:r>
    </w:p>
    <w:p>
      <w:r>
        <w:t>4.4Â Â Â Â  Zusammenfassend betrÃ¤gt das Invalideneinkommen Fr. 39Â307.90 (90 % x Fr. 43Â675.45), was zu einer Erwerbseinbusse von Fr. 17Â135.35 (Fr. 56Â443.25 - Fr. 39Â307.90) und damit zu einem InvaliditÃ¤tsgrad von 30,36 % fÃ¼hrt. Damit besteht kein Anspruch auf eine Invalidenrente. Folglich ist die Beschwerde abzuweisen.</w:t>
      </w:r>
    </w:p>
    <w:p>
      <w:r>
        <w:t>5.Â Â Â Â Â Â  GestÃ¼tzt auf Art. 69 Abs. 1 bis IVG ist das Beschwerdeverfahren kostenpflichtig. Die Kosten sind unabhÃ¤ngig vom Streitwert nach dem Verfahrensaufwand festzulegen und vorliegend auf Fr. 600.-- anzusetzen. Entsprechend dem Ausgang des Verfahrens sind sie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RechtsanwÃ¤ltin Lotti Sigg Bonazzi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