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IV.2011.00934 vom 6. Dezember 2011</w:t>
      </w:r>
    </w:p>
    <w:p>
      <w:r>
        <w:t>ZH Sozialversicherungsgericht, 2011-12-06, DE</w:t>
      </w:r>
    </w:p>
    <w:p>
      <w:r>
        <w:rPr>
          <w:b/>
        </w:rPr>
        <w:t xml:space="preserve">Quelle: </w:t>
      </w:r>
      <w:r>
        <w:t>https://mcp.opencaselaw.ch/entscheid/zh_sozialversicherungsgericht_IV.2011.00934</w:t>
      </w:r>
    </w:p>
    <w:p>
      <w:r>
        <w:t>FR: ZH_SOZIALVERSICHERUNGSGERICHT IV.2011.00934 du 6 décembre 2011</w:t>
      </w:r>
    </w:p>
    <w:p>
      <w:r>
        <w:t>IT: ZH_SOZIALVERSICHERUNGSGERICHT IV.2011.00934 del 6 dicembre 2011</w:t>
      </w:r>
    </w:p>
    <w:p>
      <w:pPr>
        <w:pStyle w:val="Heading2"/>
      </w:pPr>
      <w:r>
        <w:t>Erwägungen</w:t>
      </w:r>
    </w:p>
    <w:p>
      <w:r>
        <w:rPr>
          <w:b/>
        </w:rPr>
        <w:t>E. 5</w:t>
      </w:r>
    </w:p>
    <w:p>
      <w:r>
        <w:t>5.1Â Â Â Â  Im Rahmen der vorliegend strittigen Rentenrevision liegen folgende medizinische EinschÃ¤tzungen bei den Akten.</w:t>
      </w:r>
    </w:p>
    <w:p>
      <w:r>
        <w:t>5.2Â Â Â Â  Am 6. MÃ¤rz 2009 berichtete Dr. med. Z.___, Facharzt Allgemeine Medizin FMH, der Beschwerdegegnerin. Er bestÃ¤tigte die Beurteilung durch Dr. Y.___, welcher am 24. Juni 2005 die ArbeitsfÃ¤higkeit der BeschwerdefÃ¼hrerin bleibend auf 50 % beziffert habe, dies bei geeigneter TÃ¤tigkeit aufgrund der belastungsabhÃ¤ngigen, schmerzhaften HÃ¤nde beidseits nach Karpaltunnelsyndrom-Operation. Hinzu komme ein Fibromyalgie-Syndrom mit Triggerpunkten in diversen Muskelpartien wie Nacken, SchultergÃ¼rtel, BeckengÃ¼rtel, Beckenboden und zunehmend auch in den Muskeln der ExtremitÃ¤ten. Weitere erschwerende und die ArbeitsfÃ¤higkeit einschrÃ¤nkende Krankheiten seien ein rezidivierendes Impingementsyndrom der Schulter rechts sowie neu auch links und stundenlange MigrÃ¤neattacken (Urk. 6/55).</w:t>
      </w:r>
    </w:p>
    <w:p>
      <w:r>
        <w:t>Â Â Â Â Â Â Â Â  Am 16. April 2009 bestÃ¤tigte Dr. Z.___ seine Diagnose (Urk. 6/62/1-13) und prÃ¤zisierte auf einem Beiblatt sein Attest betreffend ArbeitsfÃ¤higkeit der BeschwerdefÃ¼hrerin (Urk. 6/62/13). Er schÃ¤tze ihre ArbeitsfÃ¤higkeit als Reinigungskraft aufgrund ihrer chronischen Leiden seit November 2006 bis Februar 2008 gemÃ¤ss Bericht von Dr. Y.___, Handchirurgie, auf 50 % ein. Seit MÃ¤rz 2008 bis heute bestehe eine vollstÃ¤ndige ArbeitsunfÃ¤higkeit aufgrund des neu aufgetretenen Impingement-Syndroms der Schulter rechts (Ziff. 1). In einer angepassten TÃ¤tigkeit, namentlich fÃ¼r BÃ¼roarbeit, sehe er eine ArbeitsfÃ¤higkeit von hÃ¶chstens 25 % (Ziff. 2).</w:t>
      </w:r>
    </w:p>
    <w:p>
      <w:r>
        <w:t>5.3Â Â Â Â  Dr. med. F.___, Praxis fÃ¼r Geburtshilfe und GynÃ¤kologie FMH, verwies am 18. April 2009 nach Aufforderung der Beschwerdegegnerin zum Einreichen eines Arztberichtes betreffend EinschÃ¤tzung der ArbeitsfÃ¤higkeit der BeschwerdefÃ¼hrerin auf den Bericht des Hausarztes (Urk. 6/63/9 Ziff. 1.6).</w:t>
      </w:r>
    </w:p>
    <w:p>
      <w:r>
        <w:t>5.4Â Â Â Â  Am 10. April 2010 erstatteten Dr. med. G.___, FachÃ¤rztin fÃ¼r Physikalische Medizin und Rehabilitation FMH, Dr. med. H.___, Facharzt fÃ¼r Innere Medizin FMH, und med. pract. I.___, Ãrztin fÃ¼r Chirurgie, das von der Beschwerdegegnerin in Auftrag gegebene interdisziplinÃ¤re Gutachten (A.___-Gutachten, Urk. 6/71).</w:t>
      </w:r>
    </w:p>
    <w:p>
      <w:r>
        <w:t>Dieses stÃ¼tzte sich auf die zur VerfÃ¼gung gestellten Akten (S. 2 ff.), die Angaben der BeschwerdefÃ¼hrerin (S. 11 ff.), eine durch med. pract. I.___ erfolgte internistische (S. 15 ff.), eine durch Dr. G.___ erfolgte rheumatologische (S. 18 ff.), eine durch Prof. Dr. med. J.___, Chefarzt Neurologie, erfolgte neurologische (S. 31 ff.) sowie eine durch Dr. med. K.___, Facharzt fÃ¼r Psychiatrie und Psychotherapie FMH, erfolgte psychiatrische (S. 35 ff.) Untersuchung.</w:t>
      </w:r>
    </w:p>
    <w:p>
      <w:r>
        <w:t>Die Gutachter nannten keine Diagnosen mit Einfluss auf die ArbeitsfÃ¤higkeit der BeschwerdefÃ¼hrerin (S. 41 Ziff. 6.1). Als ohne Auswirkung auf die ArbeitsfÃ¤higkeit erachteten sie ein chronisches generalisiertes, rechtsseitenbetontes myofasciales beziehungsweise tendomyogenes Schmerzsyndrom mit Akzentuierung eines Schulterarmsyndroms und einer Gonarthralgie rechts, einen Status nach Arthroskopie des rechten Kniegelenkes mit retropatellÃ¤rer KnorpelglÃ¤ttung am 25. Juni 2009 sowie einen Status nach Carpaltunnelspaltung rechts 1998 (S. 41 Ziff. 6.2).</w:t>
      </w:r>
    </w:p>
    <w:p>
      <w:r>
        <w:t>In ihrer interdisziplinÃ¤ren Beurteilung fÃ¼hrten sie aus, aus internistischer Sicht lasse sich keine EinschrÃ¤nkung der ArbeitsfÃ¤higkeit begrÃ¼nden, weder in der zuletzt ausgeÃ¼bten TÃ¤tigkeit noch in einer dem Alter und dem Habitus angepassten VerweistÃ¤tigkeit (S. 45 oben).</w:t>
      </w:r>
    </w:p>
    <w:p>
      <w:r>
        <w:t>Bei der rheumatologischen Untersuchung imponiere bei der BeschwerdefÃ¼hrerin eine erhebliche Selbstlimitation und Inkonsistenz. Die konventionellen RÃ¶ntgendarstellungen des Haltungs- und Bewegungsapparates wÃ¼rden zwar initiale degenerative VerÃ¤nderungen zeigen, diese seien jedoch nicht Ã¼ber das altersentsprechende Mass hinausgehend und keinesfalls dazu geeignet, die von der BeschwerdefÃ¼hrerin geklagten Beschwerden und insbesondere auch deren Ausmass in ausreichendem Umfang zu erklÃ¤ren. Durch die lange subjektive Schmerzsymptomatik sei es konsekutiv zu Schonhaltungen und teilweisen Immobilisationen mit Entwicklung einer allgemeinen Dekonditionierung und hieraus resultierenden muskulÃ¤ren Dysbalancen mit multiplen Insertionstendinopathien beziehungsweise Tendinosen gekommen. Ein Fibromyalgiesyndrom sei zum heutigen Begutachtungszeitpunkt nicht ausgewiesen. Aktuell kÃ¶nnten keinerlei Hinweise fÃ¼r ein CRPS objektiviert werden, weder klinisch noch radiologisch. Unter BerÃ¼cksichtigung aller Gegebenheiten und Befunde bestehe auf orthopÃ¤disch-rheumatologischem Fachgebiet kein Gesundheitsschaden, der, bezogen auf die zuletzt ausgeÃ¼bte TÃ¤tigkeit als Reinigungskraft, eine dauerhafte Limitierung der ArbeitsfÃ¤higkeit begrÃ¼nden wÃ¼rde. Auch in allen VerweistÃ¤tigkeiten sei die BeschwerdefÃ¼hrerin gemÃ¤ss ihrem allgemeinen Leistungsspektrum uneingeschrÃ¤nkt arbeitsfÃ¤hig (S. 45).</w:t>
      </w:r>
    </w:p>
    <w:p>
      <w:r>
        <w:t>Die durchgefÃ¼hrte neurologische Untersuchung ergebe keinen sicheren oder wahrscheinlichen Anhalt fÃ¼r eine behindernde LÃ¤sion am zentralen oder peripheren Nervensystem. FÃ¼r den von der BeschwerdefÃ¼hrerin beklagten GanzkÃ¶rperschmerz sowie die zusÃ¤tzliche regionale Schmerzbetonung finde sich in der neurologischen Untersuchung kein nervales Korrelat (S. 45 f.).</w:t>
      </w:r>
    </w:p>
    <w:p>
      <w:r>
        <w:t>Aus psychiatrischer Sicht wirke die BeschwerdefÃ¼hrerin in der Schmerzschilderung glaubhaft, es bestehe ein spÃ¼rbarer Leidensdruck, die Schmerzen wÃ¼rden auch im Hauptfokus der Aufmerksamkeit der BeschwerdefÃ¼hrerin stehen. Als entscheidender ursÃ¤chlicher Faktor sei bereits 2001 ein Konflikt entstanden, weil die BeschwerdefÃ¼hrerin im Rahmen der familiÃ¤ren Ziele fÃ¼r doppelte und dreifache Belastungen (Arbeit, Kinderbetreuung, Haushalt) habe funktionieren mÃ¼ssen. Aus psychiatrischer Sicht gebe es keine Hinweise, die fÃ¼r eine ArbeitseinschrÃ¤nkung in den letzten Jahren aufgrund einer psychischen Erkrankung sprechen wÃ¼rden (S. 46 unten).</w:t>
      </w:r>
    </w:p>
    <w:p>
      <w:r>
        <w:t>Die Gutachter hielten schliesslich fest, dass unter BerÃ¼cksichtigung aller Gegebenheiten und Befunde die BeschwerdefÃ¼hrerin in der zuletzt ausgeÃ¼bten als auch in jeder VerweistÃ¤tigkeit zu 100 % arbeitsfÃ¤hig sei. Lediglich fÃ¼r die Zeit nach der Karpaltunneloperation am 16. August 1998 und der Kniearthroskopie am 25. Juni 2009 sei eine vorÃ¼bergehende ArbeitsunfÃ¤higkeit im Rahmen der Therapie gerechtfertigt gewesen (S. 47 Ziff. 7.4).</w:t>
      </w:r>
    </w:p>
    <w:p>
      <w:r>
        <w:t>5.5Â Â Â Â  Dr. Y.___ erstattete am 16. September 2010 erneut ein von der BeschwerdefÃ¼hrerin in Auftrag gegebenes Gutachten (Urk. 6/85).</w:t>
      </w:r>
    </w:p>
    <w:p>
      <w:r>
        <w:t>Er stÃ¼tzte sich auf eigene und beigezogene Akten und seine am 6. September 2010 durchgefÃ¼hrte Untersuchung (S. 1). Dr. Y.___ nannte folgende Diagnosen (S. 29 f. Ziff. 4):</w:t>
      </w:r>
    </w:p>
    <w:p>
      <w:r>
        <w:t>- schweres komplexes regionales Schmerzsyndrom (CRPS) Typ II rechts, mit vollstÃ¤ndigem oberem Quadrantensyndrom rechts, unvollstÃ¤ndigem Quadrantensyndrom links, beginnendes Hemisyndrom rechts</w:t>
      </w:r>
    </w:p>
    <w:p>
      <w:r>
        <w:t>- Status nach Karpaltunnelspaltung rechts am 17. August 1998 mit iatrogenem Neurom des Ramus palmaris nervi mediani Hohlhand rechts, postoperativ CRPS</w:t>
      </w:r>
    </w:p>
    <w:p>
      <w:r>
        <w:t>- konsekutive Schultergelenkschmerzen mit Allodynie und objektivierte subakromiale Bursitis rechts (Aktendiagnose)</w:t>
      </w:r>
    </w:p>
    <w:p>
      <w:r>
        <w:t>- Status nach Kniegelenksarthroskopie rechts (25. Juni 2009) bei Chondropathia patellae I-II (Aktendiagnose)</w:t>
      </w:r>
    </w:p>
    <w:p>
      <w:r>
        <w:t>- Interkostal-Neuralgien beidseits (Aktendiagnose)</w:t>
      </w:r>
    </w:p>
    <w:p>
      <w:r>
        <w:t>- Pelvic-Floor-Pain-Syndrom (Diagnose Dr. F.___)</w:t>
      </w:r>
    </w:p>
    <w:p>
      <w:r>
        <w:t>Dr. Y.___ fÃ¼hrte aus, die von der BeschwerdefÃ¼hrerin geltend gemachten Beschwerden hÃ¤tten sich seit 2005 in vielfÃ¤ltiger Art verschlimmert bezÃ¼glich SensibilitÃ¤tsstÃ¶rungen, Schmerzausbreitung und Schmerzintensivierung und schliesslich bezÃ¼glich Regionalisierung, insbesondere unter Einbezug vermehrter Beschwerden der rechten KÃ¶rperhÃ¤lfte und der linken Schulter und des linken Armes (S. 30 oben). Die motorischen StÃ¶rungen hÃ¤tten sich messbar verschlechtert (S. 30 unten). Gesamthaft lasse sich das Beschwerdebild in seinen verschiedensten Auswirkungen schliesslich auch auf die Ã¼brigen KÃ¶rperregionen durch ein CRPS widerspruchslos erklÃ¤ren. Im A.___-Gutachten seien sÃ¤mtliche Symptome der BeschwerdefÃ¼hrerin und bedauerlicherweise auch objektive Zeichen weggewischt worden, wobei hervorzuheben sei, dass die schon frÃ¼her gestellte Diagnose CRPS grundsÃ¤tzlich nicht bestritten, sondern einfach der Vergangenheit zugeordnet worden sei (S. 31). Die weitgehende FunktionsstÃ¶rung beider oberen ExtremitÃ¤ten rechtsbetont sei einzig und allein Folge des CRPS und nicht weiterer Beschwerden. Die anhaltende somatoforme SchmerzstÃ¶rung sei eine falsche Verlegenheits-Diagnose (S. 32).</w:t>
      </w:r>
    </w:p>
    <w:p>
      <w:r>
        <w:t>Der Gutachter sah gegenÃ¼ber seiner ersten Beurteilung vom 27. Juni 2005 eine gesundheitliche Verschlechterung fÃ¼r ausgewiesen an (S. 34 Ziff. 6.4) und erachtete die BeschwerdefÃ¼hrerin in ihrer angestammten TÃ¤tigkeit als Reinigungsfachkraft seit 2005 bis heute fÃ¼r 100 % arbeitsunfÃ¤hig. BezÃ¼glich einer leidensangepassten TÃ¤tigkeit mÃ¼sse er aufgrund der festgestellten Verschlechterung und des vorliegenden Schweregrades ebenfalls eine 100%ige ArbeitsunfÃ¤higkeit attestieren (S. 34 Ziff. 6.5). Im Haushalt sei eine ArbeitsunfÃ¤higkeit von 75 % bis maximal 80 % erwiesen (S. 35 Ziff. 6.6).</w:t>
      </w:r>
    </w:p>
    <w:p>
      <w:r>
        <w:rPr>
          <w:b/>
        </w:rPr>
        <w:t>E. 6</w:t>
      </w:r>
    </w:p>
    <w:p>
      <w:r>
        <w:t>6.1Â Â Â Â Â Â Â Â  Zeitlicher Referenzpunkt fÃ¼r die PrÃ¼fung einer anspruchserheblichen Ãnderung bildet die rechtskrÃ¤ftige VerfÃ¼gung vom 4. Mai 2006, womit der BeschwerdefÃ¼hrerin mit Wirkung ab 1. September 2004 eine Dreiviertelsrente zugesprochen worden war (Urk. 6/54).</w:t>
      </w:r>
    </w:p>
    <w:p>
      <w:r>
        <w:t>Â Â Â Â Â Â Â Â  Ein Revisionsgrund gemÃ¤ss Art. 17 Abs. 1 ATSG ist unter UmstÃ¤nden auch dann gegeben, wenn eine andere Art der Bemessung der InvaliditÃ¤t oder eine Wandlung des Aufgabenbereichs eingetreten ist (BGE 130 V 350 E. 3.5, 117 V 199 E. 3b mit Hinweisen). Im Falle der BeschwerdefÃ¼hrerin ist aus den Akten ersichtlich, dass bei der erstmaligen Rentenanmeldung im Jahre 1999 die Beschwerdegegnerin im Vorbescheid vom 16. Januar 2002 die BeschwerdefÃ¼hrerin als zu 29 % erwerbstÃ¤tig und zu 71 % im Haushalt beschÃ¤ftigt qualifizierte (Urk. 6/27). In ihrer Stellungnahme zum Vorbescheid brachte die BeschwerdefÃ¼hrerin vor, dass sie im Gesundheitsfall mindestens zu 50 % erwerbstÃ¤tig wÃ¤re (Urk. 6/24). Daraufhin betrachtete sie die Beschwerdegegnerin als zu 60 % erwerbstÃ¤tig und zu 40 % im Haushalt beschÃ¤ftigt (Urk. 6/28). Mit rentenabweisendem Urteil des hiesigen Gerichts vom 26. MÃ¤rz 2003 wurde diesbezÃ¼glich jedoch festgehalten, dass die Beschwerdegegnerin bei ihrer neuen Einstufung offensichtlich den Umstand unberÃ¼cksichtigt gelassen habe, dass die BeschwerdefÃ¼hrerin im Mai 2001 eine dritte Tochter geboren habe. Aus diesem Grund erscheine die Annahme einer im Gesundheitsfall lediglich zu 29 % ausgeÃ¼bten ErwerbstÃ¤tigkeit als wahrscheinlich, wobei das Gericht die Frage mangels relevanter Auswirkung letztendlich offen liess (vgl. Urk. 6/36/7, Urteil vom 26. MÃ¤rz 2003 E. 3.2, Prozess IV.2002.00206). Diese Qualifikation (29 % : 71 %) wurde anlÃ¤sslich einer am 1. MÃ¤rz 2006 durchgefÃ¼hrten AbklÃ¤rung der beeintrÃ¤chtigten ArbeitsfÃ¤higkeit im Haushalt (Urk. 6/49) beibehalten, obwohl zuvor der Rechtsvertreter der BeschwerdefÃ¼hrerin mit Eingabe vom 15. September 2005 (Urk. 6/41) auf einen verÃ¤nderten Status hingewiesen (S. 2 Ziff. 4) und die BeschwerdefÃ¼hrerin selbst anlÃ¤sslich der HaushaltabklÃ¤rung angegeben hatte, im Gesundheitsfall aus finanziellen GrÃ¼nden zu 60 % erwerbstÃ¤tig zu sein, in ein paar Jahren sogar zu 100 % (Urk. 7/49/3 Ziff. 2.5). Auch die AbklÃ¤rungsperson hielt eine Ãnderung der Qualifikation ab dem Zeitpunkt, ab welchem auch das jÃ¼ngste Kind schulpflichtig ist, fest (Urk. 6/49/4 Ziff. 2.5). Im vorliegenden strittigen Revisionsverfahren ging die Beschwerdegegnerin indes ohne weitere AbklÃ¤rungen erneut von einer Qualifikation als 29 % im Erwerbsbereich und 71 % im Haushalt TÃ¤tige aus (Urk. 6/74/5). Dies erscheint nach dem Gesagten und gestÃ¼tzt auf die Tatsache, dass das jÃ¼ngste Kind nunmehr im schulpflichtigen Alter war, als fragwÃ¼rdig, zumal die Beschwerdegegnerin schon in der VerfÃ¼gung vom 28. MÃ¤rz 2002 (Urk. 6/28) und damit nach weniger als sechs Jahren seit Geburt des zweiten Kindes (August 1996) die BeschwerdefÃ¼hrerin als zu 60 % erwerbstÃ¤tig und zu 40 % im Haushalt beschÃ¤ftigt qualifiziert hatte. Folglich hÃ¤tte die Beschwerdegegnerin die Qualifikation der BeschwerdefÃ¼hrerin neu beurteilen mÃ¼ssen.</w:t>
      </w:r>
    </w:p>
    <w:p>
      <w:r>
        <w:t>Â Â Â Â Â Â Â Â  In diesem Sinne ist ein Revisionsgrund wahrscheinlich.</w:t>
      </w:r>
    </w:p>
    <w:p>
      <w:r>
        <w:t>Â Â Â Â Â Â Â Â  Zu prÃ¼fen bleibt, ob und gegebenenfalls in welchem Ausmass sich seit der VerfÃ¼gung vom 4. Mai 2006 (Urk. 6/54) der Gesundheitszustand der BeschwerdefÃ¼hrerin und dessen Auswirkungen auf die ArbeitsfÃ¤higkeit sowohl im Erwerbs- als auch im Haushaltbereich geÃ¤ndert haben.</w:t>
      </w:r>
    </w:p>
    <w:p>
      <w:r>
        <w:t>6.2Â Â Â Â  Die erstmalige Rentenzusprache erfolgte aufgrund der Angaben von Dr. Y.___, welcher in seinem Gutachten vom 27. Juni 2005 ein mittelschweres komplexes regionales Schmerzsyndrom (CRPS Typ II) rechts diagnostiziert und die ArbeitsunfÃ¤higkeit der BeschwerdefÃ¼hrerin bleibend auf minimal 50 % beziffert hatte (vorstehend E. 4).</w:t>
      </w:r>
    </w:p>
    <w:p>
      <w:r>
        <w:t>Â Â Â Â Â Â Â Â  In ihrer Beschwerde machte die BeschwerdefÃ¼hrerin nun geltend, die Befunde hÃ¤tten sich seither geÃ¤ndert, namentlich sei eine Verschlechterung eingetreten (Urk. 1 S. 15 Mitte).</w:t>
      </w:r>
    </w:p>
    <w:p>
      <w:r>
        <w:t>6.3Â Â Â Â  Die anlÃ¤sslich des jetzigen Revisionsverfahrens eingeholten Arztberichte von Dr. Z.___ (Urk. 6/62/2-13) und Dr. F.___ (Urk. 6/63/9) lassen keine SchlÃ¼sse darauf zu, wie sich der Gesundheitszustand der BeschwerdefÃ¼hrerin im Verlauf entwickelt hat. Ersterer sprach zwar von einer Verschlechterung des Gesundheitszustandes, stellte aber zur Diagnosestellung auf die Beurteilung von Dr. Y.___ ab (Ziff. 1.1). Ausserdem stellte er Verdachtsdiagnosen wie Fibromyalgie und das von keinem weiteren Arzt bestÃ¤tigte Impingement-Syndrom (vgl. E. 5.2), womit sich die tatsÃ¤chlichen Beschwerden nicht eindeutig definieren und sich die ArbeitsfÃ¤higkeit nicht einschÃ¤tzen lassen. Dr. F.___ Ã¤usserte sich nicht zur ArbeitsfÃ¤higkeit und verwies hierzu auf die EinschÃ¤tzungen von Dr. Z.___ (vorstehend E. 5.3), weshalb ebenfalls nicht darauf abgestellt werden kann (vgl. E. 1.4 und 1.5).</w:t>
      </w:r>
    </w:p>
    <w:p>
      <w:r>
        <w:t>6.4Â Â Â Â  Das zur KlÃ¤rung der allfÃ¤lligen gesundheitlichen VerÃ¤nderungen eingeholte A.___-Gutachten vom 10. April 2010, auf welches sich die Beschwerdegegnerin bei Erlass ihrer VerfÃ¼gung vom 2. November 2010 (Urk. 6/91) und 22. Juli 2011 (Urk. 2) im Wesentlichen stÃ¼tzte (vgl. Urk. 6/108, Urk. 2 S. 6 oben), vermag indes nicht zu Ã¼berzeugen. Die Gutachter kamen zum Ergebnis, dass keine Diagnose mit Einfluss auf die ArbeitsfÃ¤higkeit gestellt werden kÃ¶nne. Unter BerÃ¼cksichtigung aller Gegebenheiten und Befunde sei die BeschwerdefÃ¼hrerin aus internistischer, rheumatologischer, neurologischer und psychiatrischer Sicht zu 100 % in der zuletzt ausgeÃ¼bten als auch in jeder VerweistÃ¤tigkeit arbeitsfÃ¤hig. Lediglich fÃ¼r die Zeit nach der Karpaltunneloperation am 16. August 1998 und der Kniearthroskopie am 25. Juni 2009 sei eine vorÃ¼bergehende ArbeitsunfÃ¤higkeit gerechtfertigt gewesen (vorstehend E. 5.4). Diese Beurteilung widerspricht aber derjenigen desselben Instituts vom 3. Dezember 2001 (Urk. 6/18), wonach eine ArbeitsfÃ¤higkeit fÃ¼r kÃ¶rperlich leichte Arbeiten wie auch TÃ¤tigkeiten im Haushalt von 50 % attestiert wurde (vorstehend E. 3), und ist daher nicht als schlÃ¼ssig anzusehen. Insbesondere auch darum, weil die Gutachter diese Diskrepanz nicht nachvollziehbar erlÃ¤utern konnten. Die Beschwerdegegnerin hat dementsprechend auch in der angefochtenen VerfÃ¼gung vom 22. Juli 2011 auf die gemÃ¤ss vormaligem Gutachten geschÃ¤tzte 50%ige ArbeitsfÃ¤higkeit abgestellt und das A.___-Gutachten vom 10. April 2010 in diesem Punkt als problematisch angesehen (Urk. 2 S. 6 oben). Ferner trÃ¤gt das A.___-Gutachten ebenfalls nicht zur KlÃ¤rung bei, ob eine VerÃ¤nderung des Gesundheitszustandes der BeschwerdefÃ¼hrerin eingetreten ist oder nicht.</w:t>
      </w:r>
    </w:p>
    <w:p>
      <w:r>
        <w:t>6.5Â Â Â Â  Das von der BeschwerdefÃ¼hrerin eingebrachte Gutachten von Dr. Y.___ vom 16. September 2010 vermag ebenfalls nicht zu Ã¼berzeugen. Dr. Y.___ stellte vor allem auf die subjektiven Angaben der BeschwerdefÃ¼hrerin ab und gelangte zum Schluss, dass sich die von der BeschwerdefÃ¼hrerin geltend gemachten Beschwerden seit 2005 in vielfÃ¤ltiger Art verschlimmert hÃ¤tten. Er bestÃ¤tigte seine anlÃ¤sslich seiner ersten Begutachtung gestellte Diagnose des komplexen regionalen Schmerzsyndroms (CRPS Typ II), neu schweres statt mittelschweres, und erachtete die BeschwerdefÃ¼hrerin in ihrer angestammten TÃ¤tigkeit als Reinigungsfachkraft seit 2005 bis heute zu 100 % arbeitsunfÃ¤hig. Auch in einer leidensangepassten TÃ¤tigkeit mÃ¼sse von einer vollstÃ¤ndigen ArbeitsunfÃ¤higkeit ausgegangen werden (vorstehend E. 5.5).</w:t>
      </w:r>
    </w:p>
    <w:p>
      <w:r>
        <w:t>Â Â Â Â Â Â Â Â  Damit liegen zwei Gutachten im Recht, welche sich betreffend die Beurteilung der ArbeitsfÃ¤higkeit diametral unterscheiden. Hinzu kommt, dass in der neurologischen Untersuchung im Medizinischen Zentrum A.___ bereits im Hinblick auf das erste Gutachten von Dr. Y.___ vom Juni 2005 (vorstehend E. 4) keinerlei Hinweise fÃ¼r ein CRPS objektiviert werden konnten, weder klinisch noch radiologisch und zudem keinerlei Hinweise auf eine neuroradikulÃ¤re Symptomatik festgestellt wurden (Urk. 6/71 S. 45 Mitte). Andere Arztberichte, welche die Diagnose CRPS unabhÃ¤ngig von Dr. Y.___ bestÃ¤tigen wÃ¼rden, liegen keine vor. Damit fehlt es an einer Ã¼berzeugend dargelegten Diagnose, weshalb nicht zweifelsfrei auf das Gutachten von Dr. Y.___ und dessen EinschÃ¤tzung der ArbeitsfÃ¤higkeit der BeschwerdefÃ¼hrerin abgestellt werden kann. Zudem begrÃ¼ndet Dr. Y.___ seine attestierte ArbeitsfÃ¤higkeit der BeschwerdefÃ¼hrerin im Haushalt nicht (Urk. 6/85 Ziff. 6.6).</w:t>
      </w:r>
    </w:p>
    <w:p>
      <w:r>
        <w:t>7.Â Â Â Â Â Â</w:t>
      </w:r>
    </w:p>
    <w:p>
      <w:r>
        <w:t>7.1Â Â Â Â  Es bleibt somit unklar, wie sich der Gesundheitszustand der BeschwerdefÃ¼hrerin und dessen Auswirkungen auf die ArbeitsfÃ¤higkeit in einer angepassten TÃ¤tigkeit seit der letzten rechtskrÃ¤ftigen VerfÃ¼gung vom 4. Mai 2006 verÃ¤ndert haben. Entgegen der Auffassung der Parteien sind beide Gutachten weder umfassend noch schlÃ¼ssig, sodass darauf nicht abgestellt werden kann. Die Sache ist daher an die Beschwerdegegnerin zurÃ¼ckzuweisen, damit sie ein aussagekrÃ¤ftiges und neutrales polydisziplinÃ¤res Obergutachten einhole. Danach und nach einer erneuten AbklÃ¤rung im Haushalt unter BerÃ¼cksichtigung der aktuellen Qualifikation des erwerblichen Status ist Ã¼ber den Rentenanspruch der BeschwerdefÃ¼hrerin erneut zu entscheiden. Die Beschwerde ist in diesem Sinne gutzuheissen.</w:t>
      </w:r>
    </w:p>
    <w:p>
      <w:r>
        <w:t>7.2Â Â Â Â  Bei diesem Ausgang erÃ¼brigt sich die PrÃ¼fung, ob die von der Beschwerdegegnerin wiedererwÃ¤gungsweise aufgehobene VerfÃ¼gung vom 4. Mai 2006 offensichtlich unrichtig im Sinne von Art. 53 Abs. 2 ATSG war.</w:t>
      </w:r>
    </w:p>
    <w:p>
      <w:r>
        <w:rPr>
          <w:b/>
        </w:rPr>
        <w:t>E. 8</w:t>
      </w:r>
    </w:p>
    <w:p>
      <w:r>
        <w:t>8.1Â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w:t>
      </w:r>
    </w:p>
    <w:p>
      <w:r>
        <w:t>Â Â 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In Anwendung dieser Kriterien ist der BeschwerdefÃ¼hrerin unter BerÃ¼cksichtigung des Umstandes, dass das Verfahren bereits einmal vor dem hiesigen Gericht in formeller Hinsicht behandelt wurde, damit die Akten bekannt waren und die BeschwerdefÃ¼hrerin daraus Nutzen ziehen konnte, eine ProzessentschÃ¤digung von Fr. 1'600.-- (inklusive Barauslagen und MWSt) zuzusprechen. Â Â</w:t>
      </w:r>
    </w:p>
    <w:p>
      <w:r>
        <w:t>8.2Â Â Â Â  Die BeschwerdefÃ¼hrerin beantragt die Ãbernahme der Kosten des Privatgutachtens von Dr. Y.___, die sich auf Fr. 9'980.-- belaufen (Urk. 6/88), durch die Beschwerdegegnerin (Urk. 1 S. 2). Zu den Parteikosten gehÃ¶ren neben den Vertretungskosten auch besondere Auslagen, die fÃ¼r die AbklÃ¤rungsmassnahmen entstanden sind, welche durch den Versicherer beziehungsweise das kantonale Versicherungsgericht anzuordnen und durchzufÃ¼hren gewesen wÃ¤ren, an deren Stelle jedoch durch die Partei veranlasst wurden. Praktische Bedeutung haben dabei Auslagen fÃ¼r Gutachten. PraxisgemÃ¤ss sind solche Kosten zu ersetzen, wenn das eingeholte Gutachten massgebend fÃ¼r die Beurteilung der Streitfrage war (Kieser, ATSG-Kommentar, 2. Aufl., Art. 61 Rz 113).</w:t>
      </w:r>
    </w:p>
    <w:p>
      <w:r>
        <w:t>Â Â Â Â Â Â Â Â  Dies ist vorliegend der Fall, denn die Privatbegutachtung bildete insoweit einen unerlÃ¤sslichen Bestandteil der materiellen Begutachtung, als dass sie zum Ergebnis fÃ¼hrt, dass nicht auf das von der Beschwerdegegnerin als massgeblich erachtete A.___-Gutachten abgestellt werden kann und der medizinische Sachverhalt damit nicht eindeutig erschlossen ist (vgl. BGE 115 V 62). Daher ist der Antrag der BeschwerdefÃ¼hrerin auf Ãbernahme der Kosten fÃ¼r das Gutachten von Dr. Y.___ gutzuheissen. Das Gutachten wurde mit Fr. 9'980.-- korrekt fakturiert (Urk. 6/88), weshalb dieser Betrag der BeschwerdefÃ¼hrerin zu Lasten der Beschwerdegegnerin zuzusprechen ist.</w:t>
      </w:r>
    </w:p>
    <w:p>
      <w:r>
        <w:t>9.Â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Beschwerdegegnerin aufzuerlegen.</w:t>
      </w:r>
    </w:p>
    <w:p>
      <w:r>
        <w:t>Das Gericht erkennt:</w:t>
      </w:r>
    </w:p>
    <w:p>
      <w:r>
        <w:t>1.Â Â Â Â Â Â Â Â  Die Beschwerde wird in dem Sinne gutgeheissen, dass die angefochtene VerfÃ¼gung vom 22. Juli 2011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 (inkl. Barauslagen und MWSt) zu bezahlen.</w:t>
      </w:r>
    </w:p>
    <w:p>
      <w:r>
        <w:t>4.Â Â Â Â Â Â Â Â  Die Beschwerdegegnerin wird weiter verpflichtet, die BeschwerdefÃ¼hrerin fÃ¼r die Kosten des Gutachtens von Dr. med. Y.___ vom 16. September 2010 mit Fr. 9'980.-- zu entschÃ¤digen.</w:t>
      </w:r>
    </w:p>
    <w:p>
      <w:r>
        <w:t>5.Â Â Â Â Â Â Â Â Â Â  Zustellung gegen Empfangsschein an:</w:t>
      </w:r>
    </w:p>
    <w:p>
      <w:r>
        <w:t>- Rechtsanwalt Yves BlÃ¶chlinger</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