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IV.2011.00916 vom 23. Mai 2012</w:t>
      </w:r>
    </w:p>
    <w:p>
      <w:r>
        <w:t>ZH Sozialversicherungsgericht, 2012-05-23, DE</w:t>
      </w:r>
    </w:p>
    <w:p>
      <w:r>
        <w:rPr>
          <w:b/>
        </w:rPr>
        <w:t xml:space="preserve">Quelle: </w:t>
      </w:r>
      <w:r>
        <w:t>https://mcp.opencaselaw.ch/entscheid/zh_sozialversicherungsgericht_IV.2011.00916</w:t>
      </w:r>
    </w:p>
    <w:p>
      <w:r>
        <w:t>FR: ZH_SOZIALVERSICHERUNGSGERICHT IV.2011.00916 du 23 mai 2012</w:t>
      </w:r>
    </w:p>
    <w:p>
      <w:r>
        <w:t>IT: ZH_SOZIALVERSICHERUNGSGERICHT IV.2011.00916 del 23 maggio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4. Juli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begrÃ¼ndete in der angefochtenen VerfÃ¼gung die Zusprache einer Viertelsrente mit Wirkung ab 1. September 2006 damit, dass dem BeschwerdefÃ¼hrer die bisherige TÃ¤tigkeit als Sandstrahler nicht mehr zumutbar sei, er in einer kÃ¶rperlich einfachen VerweistÃ¤tigkeit jedoch zu 100 % arbeitsfÃ¤hig sei. Beim Einkommensvergleich sei beim Invalideneinkommen ein Leidensabzug von 25 % vorzunehmen, da die kÃ¶rperliche Belastbarkeit sehr reduziert sei. Der Beginn der einjÃ¤hrigen Wartezeit fÃ¼r die bisherige TÃ¤tigkeit sei auf September 2005 festgelegt worden und falle mit der Diagnosestellung der koronaren MehrgefÃ¤sserkrankung zusammen (Urk. 8/118/9). Die Beschwerdegegnerin stÃ¼tzte sich dabei auf das Z.___-Gutachten und hielt weitere AbklÃ¤rungen fÃ¼r nicht erforderlich (Urk. 8/118/10).</w:t>
      </w:r>
    </w:p>
    <w:p>
      <w:r>
        <w:t>2.2Â Â Â Â  DemgegenÃ¼ber machte der BeschwerdefÃ¼hrer geltend, fÃ¼r die Beurteilung der RestarbeitsfÃ¤higkeit kÃ¶nne nicht auf das Z.___-Gutachten abgestellt werden (Urk. 1 S. 6 Ziff. 2.3). Im Bericht von Dr. med. B.___ vom 30. Oktober 2009 sei eine ganze Reihe von Beschwerden aufgefÃ¼hrt, welche klinisch fassbar seien und bei der Beurteilung der RestarbeitsfÃ¤higkeit in einer leidensangepassten TÃ¤tigkeit durch die Z.___-Gutachter nicht berÃ¼cksichtigt worden seien. Die Untersuchung durch das Z.___ sei nicht umfassend und habe nicht alle geklagten Beschwerden berÃ¼cksichtigt. So sei trotz der Diagnosen Âkoronare Herzkrankheit, 3-GefÃ¤sserkrankung und Oberlappenresektion aufgrund eines PlattenepithelkarzinomsÂ keine kardiologische Untersuchung durchgefÃ¼hrt worden (S. 7 Ziff. 2.4). Im Gutachten der A.___ vom 13. September 2010 werde eine doppelte invalidisierende Problematik durch ein schweres Lungenleiden sowie ein schweres degeneratives lumbales RÃ¼cken- und Schulterleiden festgestellt. FÃ¼r jede schwerere angepasste TÃ¤tigkeit bestehe gemÃ¤ss integrativer Beurteilung eine volle ArbeitsunfÃ¤higkeit und bei einer theoretisch denkbaren einfachen TÃ¤tigkeit eine ArbeitsfÃ¤higkeit von hÃ¶chstens 33 % (S. 8 Mitte). Das Z.___-Gutachten leide sodann auch an zahlreichen formellen MÃ¤ngeln. Zum einen liege dem Gutachten kein pneumologisches Teilgutachten bei, welches vom offenbar untersuchenden Arzt Dr. J.___ unterzeichnet worden sei (S. 9 Ziff. 2.7). Zum anderen habe eine Konsensbesprechung, wie auf Seite 2 des Gutachtens erwÃ¤hnt, offenbar gar nicht stattgefunden, vielmehr seien die Konklusionen des Gutachtens bilateral erarbeitet worden. Dr. med. Dr. K.___, welcher das Gutachten mitunterzeichnet habe, habe sodann im ganzen Begutachtungsverfahren keine Funktion innegehabt (S. 10 Ziff. 2.8). Auch in materieller Hinsicht sei das Z.___-Gutachten in keiner Art und Weise schlÃ¼ssig und nachvollziehbar. ZunÃ¤chst seien keine zusÃ¤tzlichen Bilder angefertigt worden und es hÃ¤tten damit im Zeitpunkt der Untersuchung keine RÃ¶ntgenbilder oder sonstigen Resultate bildgebender Verfahren vorgelegen (S. 11 Ziff. 2.9). Sodann erwÃ¤hne der Rheumatologe einen Verdacht auf SomatisierungsstÃ¶rung, wohingegen der Psychiater zum Schluss komme, es bestÃ¼nden absolut keine Beschwerden in psychischer Hinsicht (S. 12 Ziff. 2.10). FÃ¼r eine effektive Beurteilung der RestarbeitsfÃ¤higkeit sei eine orthopÃ¤dische, rheumatologische, kardiologische, pneumologische sowie ophthalmologische Begutachtung notwendig. Ansonsten sei auf das A.___-Gutachten abzustellen und von einer vollen ArbeitsunfÃ¤higkeit auch in leichten TÃ¤tigkeiten auszugehen. DemgemÃ¤ss bestehe ein Rentenanspruch aufgrund eines InvaliditÃ¤tsgrades von mindestens 70 % ab 1. April 2006 (S. 13 f. Ziff. 2.12). Beim Einkommensvergleich seien sodann das Alter von 61 Jahren, die absolut mangelhaften Deutschkenntnisse sowie die massiven EinschrÃ¤nkungen in gesundheitlicher Hinsicht zu berÃ¼cksichtigen (S. 14 Ziff. 2.13).</w:t>
      </w:r>
    </w:p>
    <w:p>
      <w:r>
        <w:t>2.3Â Â Â Â  Strittig und zu prÃ¼fen ist damit der InvaliditÃ¤tsgrad des BeschwerdefÃ¼hrers und dabei insbesondere, ob die gesundheitlichen BeeintrÃ¤chtigungen rechtsgenÃ¼glich abgeklÃ¤rt worden sind.</w:t>
      </w:r>
    </w:p>
    <w:p>
      <w:r>
        <w:rPr>
          <w:b/>
        </w:rPr>
        <w:t>E. 3</w:t>
      </w:r>
    </w:p>
    <w:p>
      <w:r>
        <w:t>3.1Â Â Â Â  Dr. med. C.___, Assistenzarzt, UniversitÃ¤tsklinik D.___, OrthopÃ¤die, nannte in seinem Bericht vom 6. Mai 2008 (Urk. 8/47) als Diagnosen mit Auswirkung auf die ArbeitsfÃ¤higkeit ein lumbospondylogenes Syndrom bei multisegmentaler Degeneration der LendenwirbelsÃ¤ule (LWS) mit Facettengelenksarthrose, vor allem auf HÃ¶he L3/4 und L4/5 (Ziff. 1.1). Betreffend die aktuellen und vorbestehenden ArbeitsunfÃ¤higkeiten verwies Dr. C.___ auf den Hausarzt Dr. B.___ (Ziff. 2), fÃ¼hrte betreffend das Belastungsprofil jedoch aus, der BeschwerdefÃ¼hrer kÃ¶nne seines Erachtens eine Arbeit ausfÃ¼hren, welche kein lÃ¤ngeres Sitzen oder lÃ¤ngeres Stehen erfordere und bei welcher er keine Lasten von Ã¼ber 10 kg heben mÃ¼sse. Dabei seien repetitive TÃ¤tigkeiten mit Belastung der WirbelsÃ¤ule zu vermeiden (Urk. 8/47/9 unten). Zum Umfang einer solchen ArbeitstÃ¤tigkeit machte Dr. C.___ jedoch keine weiteren Angaben.</w:t>
      </w:r>
    </w:p>
    <w:p>
      <w:r>
        <w:t>3.2Â Â Â Â  Am 27. Oktober sowie 12. und 13. November 2008 wurde der BeschwerdefÃ¼hrer im Rahmen des invalidenversicherungsrechtlichen Verfahrens in der Z.___ interdisziplinÃ¤r begutachtet. FÃ¼r das Gutachten vom 17. Juli 2009 (Urk. 8/73) stÃ¼tzten sich die verantwortlichen Ãrzte auf die vorliegenden Akten, eigene internistische, rheumatologische, psychiatrische sowie pneumologische Untersuchungen (S. 1 f.) und nannten zusammenfassend folgende Diagnosen mit Einfluss auf die ArbeitsfÃ¤higkeit (S. 22 Ziff. 6.1):</w:t>
      </w:r>
    </w:p>
    <w:p>
      <w:r>
        <w:t>- NCSLC Stadium IB</w:t>
      </w:r>
    </w:p>
    <w:p>
      <w:r>
        <w:t>- Status nach Lobektomie Oberlappen links mit mediastinaler Lymphadenektomie am 2. November 2005, Status nach vier adjuvanten Chemotherapiezyklen</w:t>
      </w:r>
    </w:p>
    <w:p>
      <w:r>
        <w:t>- Postthorakotomiesyndrom</w:t>
      </w:r>
    </w:p>
    <w:p>
      <w:r>
        <w:t>- COPD Stadium II mit asthmoider Komponente</w:t>
      </w:r>
    </w:p>
    <w:p>
      <w:r>
        <w:t>- koronare 3-GefÃ¤sserkrankung</w:t>
      </w:r>
    </w:p>
    <w:p>
      <w:r>
        <w:t>- Status nach PTCA mit Stent-Implantation mittl. RIA und prox. RCX am 14. September 2005</w:t>
      </w:r>
    </w:p>
    <w:p>
      <w:r>
        <w:t>- komplettes metabolisches Syndrom, positive Familienanamnese, 60 py (Nikotinstopp 2004)</w:t>
      </w:r>
    </w:p>
    <w:p>
      <w:r>
        <w:t>- Diabetes mellitus Typ II</w:t>
      </w:r>
    </w:p>
    <w:p>
      <w:r>
        <w:t>- chronisches Lumbovertebralsyndrom mit/bei</w:t>
      </w:r>
    </w:p>
    <w:p>
      <w:r>
        <w:t>- intermittierendem spondylogenem Reizsyndrom beidseits</w:t>
      </w:r>
    </w:p>
    <w:p>
      <w:r>
        <w:t>- mehrsegmentalen degenerativen LWS-VerÃ¤nderungen</w:t>
      </w:r>
    </w:p>
    <w:p>
      <w:r>
        <w:t>- Periarthropia humeroscapularis rechts unklarer Ãtiologie</w:t>
      </w:r>
    </w:p>
    <w:p>
      <w:r>
        <w:t>Â Â Â Â Â Â Â Â  Im Rahmen der kardiologischen Diagnostik sei ein Plattenepithelkarzinom im linken Lungen-Oberlappen diagnostiziert worden, worauf im November 2005 eine Oberlappenresektion links mit mediastinaler Lymphknotenentfernung und nachfolgend vier Zyklen Chemotherapie erfolgt sei. Die zuletzt im April 2009 durchgefÃ¼hrte Kontrolluntersuchung habe einen gÃ¼nstigen Befund gezeigt, so dass von einer kompletten Remission auszugehen sei. Allerdings mÃ¼sse einschrÃ¤nkend gesagt werden, dass es sich um ein sogenannt wenig differenziertes Plattenepithelkarzinom gehandelt habe, so dass es im Moment noch zu frÃ¼h sei, von einer Heilung der Tumorerkrankung zu sprechen. Wichtig in diesem Zusammenhang sei zu erwÃ¤hnen, dass das Karzinom mÃ¶glicherweise durch die Schadstoffexposition und hier speziell durch Zink-Chrom-haltige Farben ausgelÃ¶st worden sei (S. 23 Ziff. 7.1).</w:t>
      </w:r>
    </w:p>
    <w:p>
      <w:r>
        <w:t>Â Â Â Â Â Â Â Â  In der Lungenfunktion zeige sich eine mittelschwere, partiell reversible Obstruktion mit asthmatoider Komponente. Die LeistungsfÃ¤higkeit in der Spiroergometrie sei im Wesentlichen altersentsprechend, relativ gesehen nur wenig eingeschrÃ¤nkt. Unter BerÃ¼cksichtigung der schweren kÃ¶rperlichen Arbeit als Sandstrahler und des fortgeschrittenen Alters bedeute diese leichte EinschrÃ¤nkung jedoch eine bedeutsame EinschrÃ¤nkung der ArbeitsfÃ¤higkeit (S. 24).</w:t>
      </w:r>
    </w:p>
    <w:p>
      <w:r>
        <w:t>Â Â Â Â Â Â Â Â  Rheumatologisch stelle sich das lumbale Schmerzsyndrom nicht eindeutig dar. Weder klinisch noch anamnestisch wÃ¼rden sich Hinweise fÃ¼r eine Beteiligung der Nervenwurzeln finden. Gesamthaft kÃ¶nne die BewegungsprÃ¼fung der LendenwirbelsÃ¤ule nicht konklusiv beurteilt werden, eine funktionell-anatomische Zuordnung des Schmerzursprungs gelinge nicht. Aus rheumatologischer Sicht sei der BeschwerdefÃ¼hrer fÃ¼r leichte bis mittelschwere kÃ¶rperliche TÃ¤tigkeiten unter Beachtung gewisser ergonomischer EinschrÃ¤nkungen voll arbeitsfÃ¤hig (S. 25).</w:t>
      </w:r>
    </w:p>
    <w:p>
      <w:r>
        <w:t>Â Â Â Â Â Â Â Â  Gesamtmedizinisch sei der BeschwerdefÃ¼hrer aufgrund der koronaren 3-GefÃ¤ss-Erkrankung sowie der Lungen-Teilresektion und der muskuloskelettalen Beschwerden im angestammten Beruf als Sandstrahler dauerhaft arbeitsunfÃ¤hig (S. 25 f.). FÃ¼r alle kÃ¶rperlich einfachen VerweistÃ¤tigkeiten, ohne repetitives Heben von Lasten Ã¼ber 10 kg, ohne Arbeiten in Zwangshaltungen, ohne repetitive Rumpfrotationen, ohne TÃ¤tigkeiten Ã¼ber BrusthÃ¶he, ohne Nachtschichtarbeit und ohne Exposition von karzinogenen Substanzen bestehe eine volle ArbeitsfÃ¤higkeit (S. 26 Ziff. 7.3). Der Beginn der 100%igen ArbeitsunfÃ¤higkeit fÃ¼r die bisherige TÃ¤tigkeit liege im September 2005 und falle mit der Diagnosestellung der koronaren MehrgefÃ¤sserkrankung zusammen (S. 26 Ziff. 7.4).</w:t>
      </w:r>
    </w:p>
    <w:p>
      <w:r>
        <w:t>3.3Â Â Â Â  Der Hausarzt Dr. med. B.___, Allgemeine Medizin FMH, fÃ¼hrte in seinem Bericht vom 30. Oktober 2009 (Urk. 8/82/1) aus, zusÃ¤tzlich zu den im Z.___-Gutachten genannten Beschwerden wirkten sich beim BeschwerdefÃ¼hrer der stÃ¶rende Schwindel, die Anstrengungsatemnot, die Thoraxschmerzen auf der linken Seite sowie die allgemeine MÃ¼digkeit einschrÃ¤nkend aus. Zur Frage der ArbeitsfÃ¤higkeit machte Dr. B.___ jedoch keine AusfÃ¼hrungen.</w:t>
      </w:r>
    </w:p>
    <w:p>
      <w:r>
        <w:t>3.4Â Â Â Â  Am 10. Februar 2010 nahmen die verantwortlichen Ãrzte des Z.___ Stellung zu den vom BeschwerdefÃ¼hrer gegen das Z.___-Gutachten erhobenen EinwÃ¤nden (Urk. 8/85). Der BeschwerdefÃ¼hrer habe die Schwindelbeschwerden im Rahmen der internistischen und psychiatrischen Anamnese nicht spontan erwÃ¤hnt, sondern lediglich im Rahmen einer gezielten Nachfrage durch den untersuchenden Rheumatologen. Nachdem bereits im Dezember 2006 in der Neurologischen Poliklinik des UniversitÃ¤tsspitals E.___ (E.___) eine neurologische Ursache ausgeschlossen worden sei, bestehe aktuell keine Notwendigkeit fÃ¼r eine erneute neurologische Begutachtung (S. 1 f.).</w:t>
      </w:r>
    </w:p>
    <w:p>
      <w:r>
        <w:t>Â Â Â Â Â Â Â Â  SelbstverstÃ¤ndlich sei der BeschwerdefÃ¼hrer bei bekannter koronarer Herzerkrankung kardiologisch untersucht worden. Echokardiographisch habe sich eine normale LeistungsfÃ¤higkeit beider Herzkammern gezeigt. ZusÃ¤tzlich seien eine Spiroergometrie sowie im E.___ eine Koronarangiographie durchgefÃ¼hrt worden. Dabei sei sowohl das gute Resultat nach dem im September 2005 erfolgten kardialen Eingriff als auch die normale Funktion der linken Herzkammer bestÃ¤tigt worden. Es bestehe daher kein Grund fÃ¼r eine erneute kardiologische Begutachtung (S. 2 Mitte).</w:t>
      </w:r>
    </w:p>
    <w:p>
      <w:r>
        <w:t>Â Â Â Â Â Â Â Â  Nachdem der BeschwerdefÃ¼hrer sodann zum Zeitpunkt der Untersuchung hinsichtlich der Augen beschwerdefrei gewesen sei und er Zeitung lesen und fernsehen zu seinen tÃ¤glichen AktivitÃ¤ten zÃ¤hle, bestehe kein Grund, ophthalmologisch von einer Erkrankung mit Auswirkung auf die ArbeitsfÃ¤higkeit im Sinne einer InvaliditÃ¤t auszugehen (S. 2 f.). Eine eingeschrÃ¤nkte KonzentrationsfÃ¤higkeit sowie allgemeine MÃ¼digkeit habe der BeschwerdefÃ¼hrer sodann nicht erwÃ¤hnt. Eigene RÃ¶ntgenuntersuchungen seien medizinisch nicht indiziert gewesen, nachdem der BeschwerdefÃ¼hrer aufgrund seines klinischen Gesamtzustandes nicht mehr in der Lage sei, seiner bisherigen TÃ¤tigkeit nachzugehen und als VerweistÃ¤tigkeit lediglich kÃ¶rperlich einfache TÃ¤tigkeiten ohne Heben von Lasten Ã¼ber 10 kg oder TÃ¤tigkeiten oberhalb von BrusthÃ¶he in Frage kÃ¤men (S. 3).</w:t>
      </w:r>
    </w:p>
    <w:p>
      <w:r>
        <w:t>3.5Â Â Â Â  Dr. med. F.___, AssistenzÃ¤rztin, E.___, Augenklinik, hielt in ihrem Bericht vom 23. MÃ¤rz 2010 (Urk. 8/89) fest, prinzipiell habe der BeschwerdefÃ¼hrer auf beiden Augen einen Visus von 100 %. Die ausgeprÃ¤gte BenetzungsstÃ¶rung der Augen mit Epiphora kÃ¶nne ihn aber im tÃ¤glichen Arbeitsleben beeintrÃ¤chtigen, da er verschwommen sehe. Prinzipiell kÃ¶nne die Arbeit als Hilfsmechaniker jedoch ausgefÃ¼hrt werden, eventuell benÃ¶tige er mehr Zeit fÃ¼r TÃ¤tigkeiten, da der Seheindruck aufgrund der trÃ¤nenden Augen nicht immer 100 % betrage (Urk. 8/89/6 oben). Eine ArbeitsunfÃ¤higkeit sei jedoch niemals attestiert worden (Ziff. 1.1).</w:t>
      </w:r>
    </w:p>
    <w:p>
      <w:r>
        <w:t>3.6Â Â Â Â  Am 10. sowie 13. September 2010 wurde der BeschwerdefÃ¼hrer in der A.___ pneumologisch sowie orthopÃ¤disch untersucht (vgl. Urk. 8/98 S. 5 Ziff. 6A.4 und S. 10 Ziff. 6B.3). In ihrem Gutachten vom 13. September 2010 (Urk. 8/98) nannten die verantwortlichen Ãrzte folgende Diagnosen (S. 15 Ziff. 7.1):</w:t>
      </w:r>
    </w:p>
    <w:p>
      <w:r>
        <w:t>- chronische obstruktive Lungenkrankheit Stadium II</w:t>
      </w:r>
    </w:p>
    <w:p>
      <w:r>
        <w:t>- Plattenepithelkarzinom des linken Lungenoberlappens Stadium IB</w:t>
      </w:r>
    </w:p>
    <w:p>
      <w:r>
        <w:t>- Status nach Lobektomie am 2.11.2005 und nach 4 adjuvanten Chemotherapiezyklen</w:t>
      </w:r>
    </w:p>
    <w:p>
      <w:r>
        <w:t>- Postthorakotomiesyndrom mit persistierenden Thoraxschmerzen</w:t>
      </w:r>
    </w:p>
    <w:p>
      <w:r>
        <w:t>- orthostatischer Schwindel bei behandelter Hypertonie</w:t>
      </w:r>
    </w:p>
    <w:p>
      <w:r>
        <w:t>- chronische, invalidisierende lumbospondylogene Beschwerden bei</w:t>
      </w:r>
    </w:p>
    <w:p>
      <w:r>
        <w:t>- isthmischer Lyse L5 beidseits und Olisthesis</w:t>
      </w:r>
    </w:p>
    <w:p>
      <w:r>
        <w:t>- kyphosierte BWS mit lateraler und ventraler Spondylose im mittleren und unteren BWS-Bereich</w:t>
      </w:r>
    </w:p>
    <w:p>
      <w:r>
        <w:t>- persistierende Periarthropathia humeroscapularis rechts</w:t>
      </w:r>
    </w:p>
    <w:p>
      <w:r>
        <w:t>Â Â Â Â Â Â Â Â  Aus pneumologischer Sicht betrage die pulmonal bedingte medizinisch-theoretische InvaliditÃ¤t, fÃ¼r sich alleine betrachtet, 50 % (S. 7 Ziff. 6A.7). Seit April 2005 bestehe dauernd eine volle ArbeitsunfÃ¤higkeit fÃ¼r die bisherige TÃ¤tigkeit als Hilfsmonteur und Sandstrahler, aber auch fÃ¼r andere kÃ¶rperlich anstrengende TÃ¤tigkeiten und/oder Arbeiten verbunden mit Inhalationsnoxen oder PassivrauchbelÃ¤stigung (S. 8 Mitte). Der BeschwerdefÃ¼hrer sei fÃ¼r jede schwere, aber auch mittelschwere Arbeit dauernd zu 100 % arbeitsunfÃ¤hig und auch fÃ¼r leichte Arbeit leider nicht mehr vollschichtig einsetzbar (S. 8 unten).</w:t>
      </w:r>
    </w:p>
    <w:p>
      <w:r>
        <w:t>Â Â Â Â Â Â Â Â  Aus orthopÃ¤discher Sicht deuteten die erhobenen Befunde auf eine chronische lumbale Schmerzsituation hin, das anatomische Korrelat hierfÃ¼r sei die isthmische Lyse L5 beidseits mit einer leichten Anterolisthesis. Daneben finde sich eine verstÃ¤rkte Kyphosierung der BWS sowie zusÃ¤tzlich eine mÃ¤ssig eingeschrÃ¤nkte Schulterfunktion rechts im Sinne einer Periarthropathia humeroscapularis (S. 13 Ziff. 6B.6). Der lumbale Schmerz habe eine ganz klare, organische Ursache und bestehe im Wesentlichen seit der Geburt. Mit der heutigen lumbalen Wirbelsituation sei der BeschwerdefÃ¼hrer in seiner angestammten TÃ¤tigkeit lebenslang nicht mehr arbeitsfÃ¤hig. Auch fÃ¼r leichte, vorwiegend sitzende TÃ¤tigkeiten bleibe der BeschwerdefÃ¼hrer nur noch marginal einsatzfÃ¤hig (S. 14 Mitte). Anzunehmen sei, dass der BeschwerdefÃ¼hrer nach fÃ¼nf Jahren UntÃ¤tigkeit seine stabilisierende lumbale Muskulatur, die notwendig gewesen sei, um die 30-jÃ¤hrige Fabrikarbeit vom RÃ¼cken her Ã¼berhaupt zu ertragen, praktisch vollstÃ¤ndig verloren habe (S. 14 unten). Durch die kardiale Situation bzw. durch die dadurch erzwungene ArbeitsunfÃ¤higkeit seien die Beschwerden an der LWS erst richtig manifest geworden, denn erst die UntÃ¤tigkeit habe den BeschwerdefÃ¼hrer in die heutige Schmerzsituation getrieben (S. 15 oben).</w:t>
      </w:r>
    </w:p>
    <w:p>
      <w:r>
        <w:t>Â Â Â Â Â Â Â Â  Zusammenfassend bestehe beim BeschwerdefÃ¼hrer eine doppelte invalidisierende Problematik mit einem schweren Lungenleiden und gleichzeitig einem schweren degenerativen RÃ¼ckenleiden, welche beide schon fÃ¼r sich allein seit dem Jahre 2005 zu einer vollen ArbeitsunfÃ¤higkeit fÃ¼r alle belastenden Arbeiten gefÃ¼hrt hÃ¤tten (S. 16 Ziff. 7.3). Diese gelte sowohl fÃ¼r die bisherige langjÃ¤hrige TÃ¤tigkeit als auch fÃ¼r jede andere etwas anstrengendere TÃ¤tigkeit. Da leider mit einer weiteren Zunahme der Beschwerden und damit auch einer weiteren Reduktion der mÃ¶glichen LeistungsfÃ¤higkeit zu rechnen sei, bestehe auch fÃ¼r rein theoretisch denkbare leichte einfache andere TÃ¤tigkeiten eine ArbeitsfÃ¤higkeit von hÃ¶chstens 33 % (S. 17 Ziff. 7.5).</w:t>
      </w:r>
    </w:p>
    <w:p>
      <w:r>
        <w:t>3.7Â Â Â Â  In seiner Stellungnahme vom 21. Februar 2011 (Urk. 8/110) zum A.___-Gutachten vom 13. September 2010 fÃ¼hrte med. pract. G.___, Arbeitsmedizin FMH, fallfÃ¼hrender Oberarzt der Z.___-Begutachtung, aus, die pneumologische Untersuchung habe nicht lege artis zu Ende gefÃ¼hrt werden kÃ¶nnen, da aufgrund des Belastungstests die Gefahr eines Herzinfarktes bestanden habe. Aus diesem Grund hÃ¤tte ein pneumologisches Teilgutachten lediglich eine vorlÃ¤ufige Stellungnahme bleiben mÃ¼ssen. Dem Gutachten seien jedoch sÃ¤mtliche Originalwerte der Lungenfunktion und Spiroergometrie beigelegt (S. 1). Im Weiteren fÃ¼hrte Dr. G.___ Kritikpunkte am A.___-Gutachten auf und wies auf WidersprÃ¼che hin (S. 2 f.).</w:t>
      </w:r>
    </w:p>
    <w:p>
      <w:r>
        <w:t>3.8Â Â Â Â  Die Ã¼brigen bei den Akten liegenden Arztberichte (Urk. 8/43, Urk. 8/45, Urk. 8/62-63, Urk. 8/66, Urk. 8/69, Urk. 8/71, Urk. 8/86, Urk. 8/96, Urk. 8/111-112) enthalten keine fÃ¼r die Beurteilung der vorliegend strittigen Fragen relevanten Angaben und insbesondere keine Beurteilung der ArbeitsfÃ¤higkeit in einer leidensangepassten TÃ¤tigkeit, so dass auf deren detaillierte Wiedergabe verzichtet werden kann.</w:t>
      </w:r>
    </w:p>
    <w:p>
      <w:r>
        <w:rPr>
          <w:b/>
        </w:rPr>
        <w:t>E. 4</w:t>
      </w:r>
    </w:p>
    <w:p>
      <w:r>
        <w:t>4.1Â Â Â Â  Unbestritten und aufgrund der medizinischen Akten auch ausgewiesen ist, dass der BeschwerdefÃ¼hrer in der bisherigen TÃ¤tigkeit als Hilfsmechaniker nicht mehr arbeitsfÃ¤hig ist (Urk. 1 S. 13 f. Ziff. 2.12, Urk. 8/118/9).</w:t>
      </w:r>
    </w:p>
    <w:p>
      <w:r>
        <w:t>Â Â Â Â Â Â Â Â  BezÃ¼glich der ArbeitsfÃ¤higkeit in einer behinderungsangepassten TÃ¤tigkeit liegen sodann insbesondere zwei Gutachten vor, welche sich in der Beurteilung der RestarbeitsfÃ¤higkeit widersprechen. Im Z.___-Gutachten gelangten die verantwortlichen Ãrzte zum Schluss, dass dem BeschwerdefÃ¼hrer eine kÃ¶rperlich einfache TÃ¤tigkeit seit September 2005 vollschichtig zugemutet werden kÃ¶nne (Urk. 8/73 S. 26 Ziff. 7.3). DemgegenÃ¼ber hielten die A.___-Gutachter alle belastenden Arbeiten fÃ¼r nicht mehr zumutbar (Urk. 8/98 S. 16 Ziff. 7.3) und gingen davon aus, dass auch fÃ¼r rein theoretisch denkbare leichte einfache andere TÃ¤tigkeiten eine ArbeitsfÃ¤higkeit von hÃ¶chstens 33 % bestehe (Urk. 8/98 S. 17 Ziff. 7.5). Es ist daher im Folgenden die Beweiskraft der vorliegenden Gutachten zu prÃ¼fen.</w:t>
      </w:r>
    </w:p>
    <w:p>
      <w:r>
        <w:t>4.2Â Â Â Â  Das Z.___-Gutachten vom 17. Juli 2009 erweist sich dabei als nachvollziehbar und schlÃ¼ssig begrÃ¼ndet sowie in sich widerspruchsfrei, so dass darauf abgestellt werden kann. Dementsprechend ist davon auszugehen, dass der BeschwerdefÃ¼hrer fÃ¼r alle kÃ¶rperlich einfachen VerweistÃ¤tigkeiten, ohne repetitives Heben von Lasten Ã¼ber 10 kg, ohne Arbeiten in Zwangshaltungen, ohne repetitive Rumpfrotationen, ohne TÃ¤tigkeiten Ã¼ber BrusthÃ¶he, ohne Nachtschichtarbeit und ohne Exposition von karzinogenen Substanzen seit September 2005 vollstÃ¤ndig arbeitsfÃ¤hig ist (Urk. 8/73 S. 26 Ziff. 7.3 und 7.4). Diese Beurteilung des Belastungsprofils deckt sich sodann im Wesentlichen mit der EinschÃ¤tzung durch Dr. C.___, auch wenn sich dieser nicht zum Umfang der RestarbeitsfÃ¤higkeit Ã¤usserte (Urk. 8/47/9 unten).</w:t>
      </w:r>
    </w:p>
    <w:p>
      <w:r>
        <w:t>Â Â Â Â Â Â Â Â  BezÃ¼glich der vom BeschwerdefÃ¼hrer monierten (Urk. 1 S. 7 Ziff. 2.4) bzw. im Bericht des Hausarztes Dr. B.___ aufgefÃ¼hrten (Urk. 8/82/1) und im Z.___-Gutachten unberÃ¼cksichtigt gebliebenen Beschwerden ist darauf hinzuweisen, dass der BeschwerdefÃ¼hrer diese im Rahmen der Z.___-Begutachtung nicht erwÃ¤hnt hatte. Die fehlende ErwÃ¤hnung im Gutachten ist somit nachvollziehbar und schmÃ¤lert dessen Beweiswert in keiner Art und Weise.</w:t>
      </w:r>
    </w:p>
    <w:p>
      <w:r>
        <w:t>Â Â Â Â Â Â Â Â  Was sodann die gemÃ¤ss den AusfÃ¼hrungen des BeschwerdefÃ¼hrers unterlassenen kardiologischen Untersuchungen betrifft, kann dieser Argumentation ebenfalls nicht gefolgt werden. Im Rahmen der Begutachtung wurde der BeschwerdefÃ¼hrer Z.___-intern am 20. Oktober 2008 einer Spiroergometrie sowie am 13. November 2008 einer transthorakalen Echokardiographie unterzogen (Urk. 8/73 S. 18 Ziff. 4.3) und es wurden zusÃ¤tzlich die DurchfÃ¼hrung eines Belastungs-EKG am 8. Dezember 2008 sowie eine Herzkathederuntersuchung am 9. Januar 2009 durch das E.___ veranlasst. Nachdem diese Untersuchungen eine normale Pumpfunktion des Herzmuskels ergeben hatten, sich keine relevante Stenose der HerzkranzgefÃ¤sse gezeigt hatte und weder Hinweise auf den 1992 vorbeschriebenen Herzinfarkt noch einen Âstummen HerzinfarktÂ vorlagen (Urk. 8/73 S. 24 f.), erwiesen sich weitere kardiologische AbklÃ¤rungen als nicht notwendig.</w:t>
      </w:r>
    </w:p>
    <w:p>
      <w:r>
        <w:t>Â Â Â Â Â Â Â Â  Ebenfalls ins Leere geht der Hinweis des BeschwerdefÃ¼hrers auf das fehlende pneumologische Teilgutachten. Wie Dr. G.___ in seiner ErlÃ¤uterung vom 21. Februar 2011 zutreffend festhielt, wÃ¤re ein solches eine vorlÃ¤ufige Stellungnahme geblieben, nachdem die Untersuchung wegen eines drohenden Herzinfarktes abgebrochen werden musste (Urk. 8/110 S. 1). Die Originalwerte sowohl der Lungenfunktion als auch der Spiroergometrie sind dem Gutachten jedoch beigelegt und wurden bei der medizinischen Gesamtbeurteilung auch berÃ¼cksichtigt (Beilage 1, Urk. 8/73/28-36, vgl. auch Urk. 8/73 S. 24 f.).</w:t>
      </w:r>
    </w:p>
    <w:p>
      <w:r>
        <w:t>Â Â Â Â Â Â Â Â  Auch die EinwÃ¤nde, welche die formellen Aspekte des Gutachtens betreffen, vermÃ¶gen an der Ãberzeugungskraft des Z.___-Gutachtens nichts zu Ã¤ndern. In welchem Rahmen die interdisziplinÃ¤re Konsensbesprechung (Urk. 8/73 S. 2) bzw. Konsenskonferenz (Urk. 8/73 S. 23) organisiert wird, ist den Gutachtern Ã¼berlassen, wobei es durchaus nicht unÃ¼blich ist, diese im Rahmen von bilateralen GesprÃ¤chen durchzufÃ¼hren. Dass sodann Dr. K.___ als stellvertretender Chefarzt das Gutachten mitunterzeichnete, obschon er weder eigene Untersuchungen durchfÃ¼hrte noch an der interdisziplinÃ¤ren Konsensbesprechung teilnahm (Urk. 8/73 S. 2 und S. 23 Ziff. 7), entspricht mÃ¶glichen Vorgehen. Soweit der BeschwerdefÃ¼hrer schliesslich geltend macht, die Z.___-Rheumatologen hÃ¤tten einen Verdacht auf SomatisierungsstÃ¶rungen geÃ¤ussert, was von Rheumatologen in keiner Art und Weise festgehalten werden dÃ¼rfe, ist darauf hinzuweisen, dass SomatisierungsstÃ¶rungen im Grenzbereich zwischen Psychiatrie und Rheumatologie anzusiedeln sind, so dass eine solche Aussage eines Rheumatologen nicht als aussergewÃ¶hnlich zu bewerten ist. Vielmehr darf sogar davon ausgegangen werden, dass auf Rheumatologie spezialisierte Ãrzte, welche im Rahmen ihrer TÃ¤tigkeit oft mit psychosomatischen Beschwerdebildern konfrontiert sind (wie dies sowohl bei Dr. med. H.___, Oberarzt, als auch bei Dr. med. I.___, Chefarzt, als Mitglieder einer Begutachtungsstelle ohne Weiteres der Fall sein dÃ¼rfte), Anzeichen fÃ¼r eine psychische Krankheit erkennen (Urteil des Eidg. Versicherungsgerichts I 435/01 vom 10. Februar 2003, E. 3.2.3). Ebenso wenig schmÃ¤lert die Tatsache, dass der Psychiater in der Folge keine Diagnosen mit Auswirkung auf die ArbeitsfÃ¤higkeit stellte, die Beweiskraft des Gutachtens, stÃ¼tzte er seine EinschÃ¤tzung doch auf eingehende psychiatrische Untersuchungen. In diesem Zusammenhang ist im Ãbrigen auf die - vom BeschwerdefÃ¼hrer nicht kritisierte - Aussage des orthopÃ¤dischen A.___-Gutachters hinzuweisen, wonach der BeschwerdefÃ¼hrer keinen depressiven Eindruck hinterlassen habe (Urk. 8/98 S. 10 Ziff. Â 6B.3), obschon die BerÃ¼hrungspunkte zwischen den orthopÃ¤dischen und psychiatrischen Fachdisziplinen um einiges kleiner sind als diejenigen zwischen den rheumatologischen und psychiatrischen.</w:t>
      </w:r>
    </w:p>
    <w:p>
      <w:r>
        <w:t>Â Â Â Â Â Â Â Â  Zusammenfassend vermÃ¶gen die EinwÃ¤nde des BeschwerdefÃ¼hrers gegen das Z.___-Gutachten nicht zu Ã¼berzeugen und es ist darauf abzustellen.</w:t>
      </w:r>
    </w:p>
    <w:p>
      <w:r>
        <w:t>4.3Â Â Â Â  DemgegenÃ¼ber erweist sich das A.___-Gutachten als weder Ã¼berzeugend noch schlÃ¼ssig begrÃ¼ndet. Insbesondere legen die Gutachter die GrÃ¼nde fÃ¼r die attestierte vollstÃ¤ndige ArbeitsunfÃ¤higkeit nicht im Einzelnen dar, sondern verweisen lediglich auf die bestehenden RÃ¼ckenschmerzen sowie das Lungenleiden, welche bereits seit dem Jahre 2005 zu einer vollen ArbeitsunfÃ¤higkeit fÃ¼r alle belastenden Arbeiten gefÃ¼hrt hÃ¤tten (Urk. 8/98 S. 16 Ziff. 7.3). Selbst fÃ¼r rein theoretisch denkbare leichte einfache andere TÃ¤tigkeiten betrage die ArbeitsfÃ¤higkeit hÃ¶chstens 33 % (Urk. 8/98 S. 17 Ziff. 7.5). TatsÃ¤chlich erweist sich dies aufgrund der pneumologischen sowie orthopÃ¤dischen Teilgutachten als nicht schlÃ¼ssig. So fÃ¼hrte der pneumologische Gutachter bezÃ¼glich kÃ¶rperlich leichten TÃ¤tigkeiten lediglich aus, diese seien dem BeschwerdefÃ¼hrer nicht mehr vollschichtig zumutbar (Urk. 8/98 S. 8 unten), ohne jedoch die zumutbare ArbeitsfÃ¤higkeit nÃ¤her zu beziffern. Ebenso hielt der orthopÃ¤dische Gutachter fest, der BeschwerdefÃ¼hrer sei auch fÃ¼r leichte, vorwiegend sitzende TÃ¤tigkeiten nur noch marginal einsatzfÃ¤hig (Urk. 8/98 S. 14 Mitte). Daraus ergibt sich weder, dass der BeschwerdefÃ¼hrer auch fÃ¼r eine kÃ¶rperlich leichte, wechselbelastende TÃ¤tigkeit arbeitsunfÃ¤hig sein soll, noch die verbleibende RestarbeitsfÃ¤higkeit von 33 %. Insgesamt erscheint es nicht nachvollziehbar, weshalb auch bei einer kÃ¶rperlich leichten Arbeit eine Atemproblematik vorliegen und bei einer entsprechenden KÃ¶rperhaltung bzw. einer wechselbelastenden TÃ¤tigkeit Ã¼bermÃ¤ssige RÃ¼ckenschmerzen auftreten sollten.</w:t>
      </w:r>
    </w:p>
    <w:p>
      <w:r>
        <w:t>Â Â Â Â Â Â Â Â  Im Weiteren bleibt unverstÃ¤ndlich, weshalb die koronare 3-GefÃ¤sserkrankung im A.___-Gutachten unberÃ¼cksichtigt blieb, obschon die Gutachter gemÃ¤ss Aktenzusammenfassung, welche im Ãbrigen vor dem Hintergrund der vorhandenen medizinischen Unterlagen doch sehr marginal ausgefallen ist, mindestens vom Z.___-Gutachten Kenntnis hatten und dementsprechend Ã¼ber die koronare 3-GefÃ¤sserkrankung informiert waren (Urk. 8/98 S. 3).</w:t>
      </w:r>
    </w:p>
    <w:p>
      <w:r>
        <w:t>4.4Â Â Â Â  Weitere augenÃ¤rztliche AbklÃ¤rungen erweisen sich sodann als nicht erforderlich, nachdem Dr. F.___ auf beiden Augen einen Visus von 100 % festgestellt hatte und sogar die bisherige TÃ¤tigkeit als Hilfsmechaniker fÃ¼r weiterhin zumutbar hielt (Urk. 8/89/6).</w:t>
      </w:r>
    </w:p>
    <w:p>
      <w:r>
        <w:t>4.5Â Â Â Â  Zusammenfassend ist der medizinische Sachverhalt gestÃ¼tzt auf das Z.___-Gutachten als dahingehend erstellt zu betrachten, dass der BeschwerdefÃ¼hrer seit September 2005 fÃ¼r alle kÃ¶rperlich einfachen VerweistÃ¤tigkeiten, ohne repetitives Heben von Lasten Ã¼ber 10 kg, ohne Arbeiten in Zwangshaltungen, ohne repetitive Rumpfrotationen, ohne TÃ¤tigkeiten Ã¼ber BrusthÃ¶he, ohne Nachtschichtarbeit und ohne Exposition von karzinogenen Substanzen vollstÃ¤ndig arbeitsfÃ¤hig ist.</w:t>
      </w:r>
    </w:p>
    <w:p>
      <w:r>
        <w:rPr>
          <w:b/>
        </w:rPr>
        <w:t>E. 5</w:t>
      </w:r>
    </w:p>
    <w:p>
      <w:r>
        <w:t>5.1Â Â Â Â  Es bleibt die PrÃ¼fung der erwerblichen Auswirkungen dieser EinschrÃ¤nkung aufgrund eines Einkommensvergleiches.</w:t>
      </w:r>
    </w:p>
    <w:p>
      <w:r>
        <w:t>Â Â Â Â Â Â Â Â  FÃ¼r die Ermittlung des ohne Gesundheitsschadens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 3b mit Hinweis), wobei fÃ¼r die Vornahme des Einkommensvergleiches grundsÃ¤tzlich auf die Gegebenheiten im Zeitpunkt des mutmasslichen Rentenbeginns, mithin auf das Jahr 2006, abzustellen ist (BGE 128 V 174, BGE 129 V 222).</w:t>
      </w:r>
    </w:p>
    <w:p>
      <w:r>
        <w:t>Â Â Â Â Â Â Â Â  Auszugehen ist dabei vom letzten Verdienst des BeschwerdefÃ¼hrers als Hilfsmechaniker. GemÃ¤ss den Angaben des Arbeitgebers hÃ¤tte der BeschwerdefÃ¼hrer im Jahre 2006 ein Einkommen in der HÃ¶he von Fr. 80Â600.-- erzielt (Urk. 8/8 Ziff. 12 und 16).</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im Jahre 2006 betriebsÃ¼bliche durchschnittliche Arbeitszeit von wÃ¶chentlich 41.7 Stunden (Die Volkswirtschaft 12-2011 S. 98 Tabelle B9.2; BGE 129 V 472 E. 4.3.2, 126 V 75 f. E. 3b/bb, 124 V 321 E. 3b/aa; AHI 2000 S. 81 E. 2a).</w:t>
      </w:r>
    </w:p>
    <w:p>
      <w:r>
        <w:t>Â Â Â Â Â Â Â Â  Nachdem der BeschwerdefÃ¼hrer keiner ErwerbstÃ¤tigkeit mehr nachgeht, sind fÃ¼r die Ermittlung des Invalideneinkommens TabellenlÃ¶hne beizuziehen, wobei vom mittleren Lohn fÃ¼r MÃ¤nner, die Hilfsarbeiten ausfÃ¼hrten (Zentralwert), auszugehen ist. Dieser belief sich im Jahre 2006 auf monatlich Fr. 4'732.-- (LSE 2006, Bundesamt fÃ¼r Statistik, Neuenburg 2008, TA1, Total). Unter BerÃ¼cksichtigung einer wÃ¶chentlichen Arbeitszeit von 41.7 Stunden ergibt dies ein Einkommen von Fr. 4'933.10 pro Monat (Fr. 4'732.-- : 40 x 41.7), mithin gerundet Fr. 59'197.-- (Fr. 4'933.10 x 12) pro Jahr.</w:t>
      </w:r>
    </w:p>
    <w:p>
      <w:r>
        <w:t>5.3Â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ging vom Maximalabzug von 25 % aus (Urk. 8/118/9), was angesichts der zahlreichen EinschrÃ¤nkungen sowohl die kÃ¶rperlichen Belastungen als auch die Arbeitszeit und die Arbeitsmittel betreffend (vgl. vorstehend E. 4.5) auch angemessen erscheint.</w:t>
      </w:r>
    </w:p>
    <w:p>
      <w:r>
        <w:t>5.4Â Â Â Â  Unter BerÃ¼cksichtigung eines Abzuges von 25 % ergibt sich ein Invalideneinkommen in der HÃ¶he von Fr. 44'398.-- (vgl. vorstehend E. 5.2; Fr. 59'197.-- x 0.75). Bei einem Valideneinkommen von Fr. 80Â600.-- (vgl. vorstehend E. 5.1) resultiert somit eine Einkommenseinbusse von Fr. 36'202.--, was einem InvaliditÃ¤tsgrad von rund 45 % entspricht und einen Anspruch auf eine Viertelsrente begrÃ¼ndet.</w:t>
      </w:r>
    </w:p>
    <w:p>
      <w:r>
        <w:t>Â Â Â Â Â Â Â Â  Damit erweist sich die angefochtene VerfÃ¼gung vom 4. Juli 2011 als rechtens,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900.-- anzusetzen. Entsprechend dem Ausgang des Verfahrens sind sie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