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IV.2011.00892 vom 19. Dezember 2011</w:t>
      </w:r>
    </w:p>
    <w:p>
      <w:r>
        <w:t>ZH Sozialversicherungsgericht, 2011-12-19, DE</w:t>
      </w:r>
    </w:p>
    <w:p>
      <w:r>
        <w:rPr>
          <w:b/>
        </w:rPr>
        <w:t xml:space="preserve">Quelle: </w:t>
      </w:r>
      <w:r>
        <w:t>https://mcp.opencaselaw.ch/entscheid/zh_sozialversicherungsgericht_IV.2011.00892</w:t>
      </w:r>
    </w:p>
    <w:p>
      <w:r>
        <w:t>FR: ZH_SOZIALVERSICHERUNGSGERICHT IV.2011.00892 du 19 décembre 2011</w:t>
      </w:r>
    </w:p>
    <w:p>
      <w:r>
        <w:t>IT: ZH_SOZIALVERSICHERUNGSGERICHT IV.2011.00892 del 19 dicembre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Ein wesentlicher Unterbruch der ArbeitsunfÃ¤higkeit im Sinne von Art. 28 Abs. 1 lit. b IVG liegt gemÃ¤ss Art. 29 ter der Verordnung Ã¼ber die Invalidenversicherung (IVV) vor, wenn die versicherte Person an mindestens 30 aufeinanderfolgenden Tagen voll arbeitsfÃ¤hig war.</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28 Abs. 1 lit. b IVG nach der durch einen Gesundheitsschaden bedingten Einbusse an funktionellem LeistungsvermÃ¶gen, und es kommt dabei in der Regel einzig auf die EinschrÃ¤nkungen im bisherigen Beruf an (vgl. BGE 130 V 97 E. 3.2, 105 V 156 E. 2a, 97 V 226 Erw.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264 E. 6b/cc).</w:t>
      </w:r>
    </w:p>
    <w:p>
      <w:r>
        <w:t>Â Â Â Â Â Â Â Â  Der Rentenanspruch entsteht gemÃ¤ss Art. 29 IVG (in der seit 1. Januar 2008 geltenden Fassung) frÃ¼hestens nach Ablauf von sechs Monaten nach Geltendmachung des Leistungsanspruchs nach Artikel 29 Abs. 1 ATSG, jedoch frÃ¼hestens im Monat, der auf die Vollendung des 18. Altersjahres folgt (Abs. 1). Die Rente wird vom Beginn des Monats an ausbezahlt, in dem der Rentenanspruch entsteht (Abs. 3).</w:t>
      </w:r>
    </w:p>
    <w:p>
      <w:r>
        <w:t>1.4Â Â Â Â Â Â Â Â  Invalide oder von einer InvaliditÃ¤t unmittelbar bedrohte Versicherte haben nach Art. 8 Abs. 1 IVG Anspruch auf Eingliederungsmassnahmen, soweit diese notwendig und geeignet sind, die ErwerbsfÃ¤higkeit oder die FÃ¤higkeit, sich im (nicht erwerblichen) Aufgabenbereich zu betÃ¤tigen, wieder herzustellen, zu verbessern, zu erhalten oder ihre Verwertung zu fÃ¶rdern. Zu diesen Massnahmen gehÃ¶ren die in Art. 15 ff. IVG geregelten Massnahmen beruflicher Art (Art. 8 Abs. 3 lit. b IVG).</w:t>
      </w:r>
    </w:p>
    <w:p>
      <w:r>
        <w:rPr>
          <w:b/>
        </w:rPr>
        <w:t>E. 2</w:t>
      </w:r>
    </w:p>
    <w:p>
      <w:r>
        <w:t>2.1Â Â Â Â  Strittig und zu prÃ¼fen ist, ob der BeschwerdefÃ¼hrer Anspruch auf Leistungen der Invalidenversicherung, namentlich auf berufliche Massnahmen und allenfalls auf eine Rente hat.</w:t>
      </w:r>
    </w:p>
    <w:p>
      <w:r>
        <w:rPr>
          <w:b/>
        </w:rPr>
        <w:t>E. 2.2</w:t>
      </w:r>
    </w:p>
    <w:p>
      <w:r>
        <w:t>2.2.1Â Â  Die kÃ¶rperlichen Befunde, aufgrund derer der BeschwerdefÃ¼hrer beeintrÃ¤chtigt ist, wurden eingehend erhoben, und Ã¼ber deren Vorhandensein bestehen keine Divergenzen.</w:t>
      </w:r>
    </w:p>
    <w:p>
      <w:r>
        <w:t>Â Â Â Â Â Â Â Â  Was die HalswirbelsÃ¤ule betrifft, so zeigten die Magnetresonanztomographien vom Dezember 2008 und vom Dezember 2009 verschiedene arthrotische VerÃ¤nderungen und auf verschiedenen HÃ¶hen der HalswirbelsÃ¤ule Protrusionen der Bandscheiben (Urk. 12/9 S. 13-14, Urk. 12/18 S. 79). Die Ãrzte des D.___ sahen allerdings nicht in diesen Befunden die Ursache fÃ¼r die geklagten Beschwerden mit Schmerzen im linken Arm, die vom Hals bis in den kleinen Finger ausstrahlten, sondern sie vermuteten aufgrund der klinischen Untersuchungen eine Foramenstenose im Bereich von HWK7/BWK1 (Urk. 12/18 S. 62 und S. 64), und bei der Operation vom April 2010 bestÃ¤tigte sich dieser Befund (Urk. 12/9 S. 9). DemgegenÃ¼ber liessen sich an den HÃ¤nden selber keine Befunde erheben, welche die geklagten Beschwerden - ParÃ¤sthesien und eine GreifschwÃ¤che - erklÃ¤rt hÃ¤tten (Urk. 12/9 S. 7, Urk. 12/18 S. 75-76).</w:t>
      </w:r>
    </w:p>
    <w:p>
      <w:r>
        <w:t>Â Â Â Â Â Â Â Â  Die Magnetresonanztomographie der LendenwirbelsÃ¤ule brachte auf der HÃ¶he L5/S1 eine mediolaterale linksseitige Bandscheibenprotrusion zu Tage und zudem spondylarthrotische VerÃ¤nderungen, welche sich auch in den Bereichen L3/4 und L4/5 fanden (Urk. 12/9 S. 12).</w:t>
      </w:r>
    </w:p>
    <w:p>
      <w:r>
        <w:t>2.2.2Â Â  Die Verfasserin des psychiatrischen Konsiliarberichts im Rahmen der Begutachtung im J.___ zweifelte sodann auch die Diagnose einer Depression nicht an, die PD Dr. G.___ im Juli 2010 gestellt hatte (Urk. 12/18 S. 73-74), beurteilte die Depression jedoch im Zeitpunkt der Begutachtung als remittiert (Urk. 21/18 S. 36 und S. 51).</w:t>
      </w:r>
    </w:p>
    <w:p>
      <w:r>
        <w:rPr>
          <w:b/>
        </w:rPr>
        <w:t>E. 2.3</w:t>
      </w:r>
    </w:p>
    <w:p>
      <w:r>
        <w:t>2.3.1Â Â Â Â Â Â Â Â  Unterschiedliche EinschÃ¤tzungen bestehen hingegen zu den Auswirkungen der dargelegten Befunde und Diagnosen auf die ArbeitsfÃ¤higkeit. Dr. H.___, der den BeschwerdefÃ¼hrer von August 2009 bis Januar 2010 chiropraktisch behandelt hatte, hielt die bisherige Arbeit nicht mehr fÃ¼r zumutbar und riet in seinem Bericht vom 3. August 2010 zu einer Umschulung (Urk. 12/6 S. 2 f.). Desgleichen gab Dr. B.___ im Bericht vom 9. Oktober 2010 an, bis anhin habe nur eine ArbeitsfÃ¤higkeit von maximal 50 % erreicht werden kÃ¶nnen, und ging ebenfalls von einer nur beschrÃ¤nkten Zumutbarkeit der bisherigen TÃ¤tigkeit aus (Urk. 12/9 S. 2 f.). DemgegenÃ¼ber attestierten die Gutachter des J.___ dem BeschwerdefÃ¼hrer aufgrund ihrer Untersuchungen von Januar und Februar 2011 (vgl. Urk. 12/18 S. 1) sowohl aus orthopÃ¤disch-chirurgischer als auch aus neurologischer Sicht keine namhafte EinschrÃ¤nkung in der ArbeitsfÃ¤higkeit mehr (Urk. 12/18 S. 23, S. 30 und S. 57), und im Gesamtgutachten gelangten sie ebenfalls zum Schluss, aktuell sei der BeschwerdefÃ¼hrer in der TÃ¤tigkeit als Maskenbildner wieder voll arbeitsfÃ¤hig, sofern er nach vier Stunden eine einstÃ¼ndige Pause machen kÃ¶nne (Urk. 12/18 S. 42).</w:t>
      </w:r>
    </w:p>
    <w:p>
      <w:r>
        <w:t>2.3.2Â Â  Die Gutachter des J.___ nahmen im Rahmen ihrer Begutachung eine eingehende Erhebung der Krankengeschichte vor und machten dafÃ¼r verschiedenste Berichte Ã¼ber die Untersuchungen und Behandlungen seit dem Jahr 2008 erhÃ¤ltlich (vgl. Urk. 12/18 S. 2 f. und S. 59-80). Ferner befragten sie den BeschwerdefÃ¼hrer ausfÃ¼hrlich zum gesundheitlichen Verlauf und zu seinen aktuellen Beschwerden, fÃ¼hrten umfassende eigene Untersuchungen durch und erkundigten sich schliesslich genau nach den Anforderungen in seinem Beruf.</w:t>
      </w:r>
    </w:p>
    <w:p>
      <w:r>
        <w:t>2.3.3Â Â  Bei diesen Untersuchungen liessen sich in der linken Hand eine gewisse Kraftminderung beim Faustschluss und eine verringerte Ausbildung der Muskuli interossei sowie eine fehlende Spreizbarkeit des Bereichs zwischen dem dritten und dem vierten Finger feststellen (Urk. 12/18 S. 17 und S. 22). Zudem klagte der BeschwerdefÃ¼hrer Ã¼ber eine reduzierte SensibilitÃ¤t im Dermatom C8 links, insbesondere auf der Aussenseite des Kleinfingers (Urk. 12/18 S. 22). Die neurologischen Konsiliargutachter sprachen dementsprechend von einem leichtgradigen residuellen sensiblen C8-Wurzel-Kompressionssyndrom. Eine Parese der kleinen Handmuskulatur und eine sichere StÃ¶rung der Fingerfeinmotorik konnten die Neurologen aber nicht mit ausreichender Wahrscheinlichkeit nachweisen, und sie erwÃ¤hnten auch, dass eine Radikulitis eher unwahrscheinlich sei, da die Operation und die PRT (periradikulÃ¤re Therapie) zu einer deutlichen Besserung der Beschwerden gefÃ¼hrt hÃ¤tten (Urk. 12/18 S. 30). Unter diesen UmstÃ¤nden erscheint es als einleuchtend, dass die Gutachter den BeschwerdefÃ¼hrer von Seiten der Fingerfunktion nicht als wesentlich beeintrÃ¤chtigt in der Arbeit als Maskenbildner beurteilten, welche gemÃ¤ss seinen Schilderungen zu 80 % in Feinarbeit mit KnÃ¼pfen von Haaren in PerÃ¼cken und BÃ¤rte besteht (vgl. Urk. 12/18 S. 11 und S. 24). Dies gilt umso mehr, als der BeschwerdefÃ¼hrer gegenÃ¼ber den Gutachtern selber dartat, die Handbeschwerden, welche ihn bei der feinmechanischen TÃ¤tigkeit beeintrÃ¤chtigten, seien durch eine Handtherapie und durch die Verwendung einer speziellen Schiene zurÃ¼ckgegangen (vgl. Urk. 12/18 S. 15). Und was die neurologische Diagnose eines frÃ¼hkindlich entstandenen sensiblen Hemisyndroms links betrifft (vgl. Urk. 12/18 S. 30 und S. 57), so hatte dieses Syndrom bereits bestanden, als der BeschwerdefÃ¼hrer die TÃ¤tigkeit als Maskenbildner neu aufgenommen hatte. Ungeachtet dessen, dass der BeschwerdefÃ¼hrer deswegen offenbar im Besitz eines Schwerbehindertenausweises ist (vgl. Urk. 12/22 S. 1), kann demnach die vom Hemisyndrom herrÃ¼hrende Symptomatik ebenfalls nicht als beeintrÃ¤chtigend fÃ¼r die angestammte Arbeit betrachtet werden.</w:t>
      </w:r>
    </w:p>
    <w:p>
      <w:r>
        <w:t>Â Â Â Â Â Â Â Â  Der BeschwerdefÃ¼hrer klagte anlÃ¤sslich der Begutachtung im J.___ auch Ã¼ber Kopfschmerzen, die fast tÃ¤glich auftrÃ¤ten, jeweils im Nacken begÃ¤nnen und auch zu SehstÃ¶rungen und Panikattacken fÃ¼hrten (Urk. 12/18 S. 15, S. 25, S. 33, S. 47 und S. 52). Indessen schilderte der BeschwerdefÃ¼hrer gegenÃ¼ber der Verfasserin des psychiatrischen Konsiliarberichts, dass er einen gewissen Umgang mit dieser Problematik gefunden habe, indem er Gymnastik und EntspannungsÃ¼bungen mache und versuche, weniger an diese AnfÃ¤lle zu denken, was seiner Erfahrung nach eine Besserung bewirke (Urk. 12/18 S. 33 und S. 47). Es ist daher einleuchtend, dass die Gesamtgutachter auch dieser Kopf- und Nackenproblematik keine massgeblich behindernde Auswirkung auf die ArbeitsfÃ¤higkeit zuschrieben (vgl. Urk. 12/18 S. 41).</w:t>
      </w:r>
    </w:p>
    <w:p>
      <w:r>
        <w:t>Â Â Â Â Â Â Â Â  An Schmerzen in der LendenwirbelsÃ¤ule leidet der BeschwerdefÃ¼hrer gemÃ¤ss seinen eigenen Angaben nur alle zwei bis drei Monate (vgl. Urk. 12/18 S. 15). Auch hier leuchtet deshalb die Beurteilung ein, dass kein dauerhafter Einfluss auf die ArbeitsfÃ¤higkeit gegeben ist (vgl. Urk. 12/18 S. 24 und S. 40). Das Gleiche gilt fÃ¼r die Pansinusitis, wo eine Auswirkung auf die ArbeitsfÃ¤higkeit nicht behauptet wird.</w:t>
      </w:r>
    </w:p>
    <w:p>
      <w:r>
        <w:t>Â Â Â Â Â Â Â Â  Schliesslich machte der BeschwerdefÃ¼hrer selber nicht geltend, die Neigung zu Depressionen, die nach seinen Angaben seit etwa vier Jahren besteht und im Juli 2010 zur Konsultation von PD Dr. G.___ gefÃ¼hrt hatte (vgl. Urk. 12/18 S. 33 und S. 48), habe sich im Zeitpunkt der Begutachtung im J.___ noch einschrÃ¤nkend ausgewirkt. Vielmehr fÃ¼hrte er gegenÃ¼ber der Psychiaterin des J.___ aus, er habe mittlerweile wieder Freude und Interesse und auch soziale Kontakte (Urk. 12/18 S. 34 und S. 48).</w:t>
      </w:r>
    </w:p>
    <w:p>
      <w:r>
        <w:rPr>
          <w:b/>
        </w:rPr>
        <w:t>E. 2.4</w:t>
      </w:r>
    </w:p>
    <w:p>
      <w:r>
        <w:t>2.4.1Â Â  Damit kann entgegen den Vorbringen in der Beschwerdeschrift (vgl. Urk. 1 S. 3) auf jeden Fall fÃ¼r die Zeit der DurchfÃ¼hrung der Begutachtung von Januar/Februar 2011 auf die Beurteilung der Ãrzte des J.___ abgestellt werden, wonach der BeschwerdefÃ¼hrer zu dieser Zeit seine Arbeit als Maskenbildner wieder zu 100 % zu verrichten in der Lage war. Daran Ã¤ndern die Beurteilungen von Dr. H.___ und Dr. B.___ nichts. Denn diese Beurteilungen datieren zum einen aus der frÃ¼heren Zeit von August und Oktober 2010, und zum andern kÃ¶nnen sie nicht als abschliessend verstanden werden. Dr. H.___ gab nÃ¤mlich an, den BeschwerdefÃ¼hrer zuletzt im Januar 2010 gesehen zu haben (vgl. Urk. 12/6 S. 1), und Dr. B.___ hielt fest, die Prognose mÃ¼sse durch einen Neurologen nochmals verifiziert werden (Urk. 12/9 S. 2).</w:t>
      </w:r>
    </w:p>
    <w:p>
      <w:r>
        <w:t>2.4.2Â Â  FÃ¼r die Beantwortung der Frage, ob in der Zeit vor Januar/Februar 2011 allenfalls ein Rentenanspruch des BeschwerdefÃ¼hrers gegeben war, ist die Entwicklung seiner ArbeitsfÃ¤higkeit vor der Begutachtung von Bedeutung.</w:t>
      </w:r>
    </w:p>
    <w:p>
      <w:r>
        <w:t>Â Â Â Â Â Â Â Â  Die Gutachter legten auf diese explizit gestellte Frage dar, nach der HalswirbelsÃ¤ulenoperation habe bis Ende Juni 2010 vorÃ¼bergehend eine 100%ige und bis Oktober 2010 eine ebenfalls vorÃ¼bergehende 50%ige ArbeitsunfÃ¤higkeit bestanden; seit Oktober 2010 sei der BeschwerdefÃ¼hrer wieder zu 100 % arbeitsfÃ¤hig im Beruf als Maskenbildner (Urk. 12/18 S. 43). Diese EinschÃ¤tzung ist plausibel; sie korrespondiert insoweit mit den Tatsachen, als der BeschwerdefÃ¼hrer seine TÃ¤tigkeit im Sommer 2010 teilzeitlich wieder aufgenommen hatte (vgl. die Angaben des Arbeitgebers, Urk. 12/8 S. 3, und des Hausarztes Dr. B.___, Urk. 12/9 S. 2). Zum Zeitraum vor der Operation Ã¤usserten sich die Gutachter demgegenÃ¼ber nicht, sondern sie vermerkten nur, dass der BeschwerdefÃ¼hrer ab dem 14. September 2009 durchgehend zu mindestens 50 % arbeitsunfÃ¤hig geschrieben gewesen sei (Urk. 12/18 S. 11). Dies entspricht der Absenzenliste des Arbeitgebers (Urk. 12/8 S. 3); gemÃ¤ss den Angaben von Dr. B.___ im Bericht vom 9. Oktober 2010 bestanden jedoch UnterbrÃ¼che in der ArbeitsunfÃ¤higkeit in der Zeit vom 12. Oktober bis zum 5. Dezember 2009 und in der Zeit vom 15. Dezember 2009 bis zum 10. Januar 2010 (Urk. 12/9 S. 2).</w:t>
      </w:r>
    </w:p>
    <w:p>
      <w:r>
        <w:t>Â Â Â Â Â Â Â Â  Der erste Unterbruch war von mehr als 30tÃ¤giger Dauer, wÃ¤hrenddem der zweite weniger als 30 Tage dauerte und somit nicht wesentlich im Sinne von Art. 29 ter IVV war. Damit begann die einjÃ¤hrige Wartezeit nach Art. 28 Abs. 1 lit. b IVG am 6. Dezember 2009 zu laufen. Ab Oktober 2010 war der BeschwerdefÃ¼hrer nach den vorstehenden ErwÃ¤gungen jedoch wieder zu 100 % arbeitsfÃ¤hig und zwar mindestens bis zur Zeit der Begutachtung von Januar/Februar 2011. Selbst wenn sich unter diesen UmstÃ¤nden sein Gesundheitszustand nach Januar/Februar 2011 wieder verschlechtert hÃ¤tte und er erneut arbeitsunfÃ¤hig geworden wÃ¤re, hat er in der hier zu beurteilenden Zeit bis zum Erlass der angefochtenen VerfÃ¼gung vom 30. Juni 2011 schon mangels Ablaufs der einjÃ¤hrigen Wartezeit keinen Anspruch auf eine Invalidenrente. Berufliche Massnahmen waren in diesem Zeitraum ebenfalls nicht angezeigt angesichts dessen, dass der BeschwerdefÃ¼hrer im Oktober 2010 die volle ArbeitsfÃ¤higkeit fÃ¼r die angestammte TÃ¤tigkeit als Maskenbildner wieder erlangt hatte.</w:t>
      </w:r>
    </w:p>
    <w:p>
      <w:r>
        <w:t>2.4.3Â Â  Der BeschwerdefÃ¼hrer bringt im vorliegenden Verfahren vor, er habe sich am 3. August 2011 in Y.___ wieder einem chirurgischen schmerztherapeutischen Eingriff unterziehen mÃ¼ssen, und am 25. August 2011 habe eine Bandscheibe entfernt werden mÃ¼ssen (Urk. 1 S. 3, Urk. 4, Urk. 6). Dies sind Hinweise auf eine gesundheitliche VerÃ¤nderung. Da diese VerÃ¤nderung jedoch erst nach dem Erlass der VerfÃ¼gung vom 30. Juni 2011 eingetreten ist, kann keine RÃ¼ckweisung zur ergÃ¤nzenden AbklÃ¤rung erfolgen. Die Sache ist hingegen an die Beschwerdegegnerin zu Ã¼berweisen, damit sie zur gesundheitlichen Entwicklung nach dem 30. Juni 2011 nÃ¤here Angaben einhole und die AnsprÃ¼che des BeschwerdefÃ¼hrers neu prÃ¼fe.</w:t>
      </w:r>
    </w:p>
    <w:p>
      <w:r>
        <w:t>2.5Â Â Â Â  Damit ist die Beschwerde im Sinne der ErwÃ¤gungen abzuweisen, und die Sache ist zur PrÃ¼fung der AnsprÃ¼che in der Zeit nach dem 30. Juni 2011 an die Beschwerdegegnerin zu Ã¼berweisen.</w:t>
      </w:r>
    </w:p>
    <w:p>
      <w:r>
        <w:t>3.Â Â Â Â Â Â Â Â  GestÃ¼tzt auf Art. 69 Abs. 1 bis IVG ist das Verfahren fÃ¼r den unterliegenden BeschwerdefÃ¼hrer kostenpflichtig. Die Kosten sind unter BerÃ¼cksichtigung des gesetzlichen Rahmens (Fr. 200.00 bis Fr. 1'000.00) ermessensweise auf Fr. 600.00 festzusetzen.</w:t>
      </w:r>
    </w:p>
    <w:p>
      <w:r>
        <w:t>Das Gericht erkennt:</w:t>
      </w:r>
    </w:p>
    <w:p>
      <w:r>
        <w:t>1.Â Â Â Â Â Â Â Â  Die Beschwerde wird im Sinne der ErwÃ¤gungen abgewiesen.</w:t>
      </w:r>
    </w:p>
    <w:p>
      <w:r>
        <w:t>2.Â Â Â Â Â Â Â Â  Die Sache wird zur PrÃ¼fung der AnsprÃ¼che in der Zeit nach dem 30. Juni 2011 an die Beschwerdegegnerin Ã¼berwiesen.</w:t>
      </w:r>
    </w:p>
    <w:p>
      <w:r>
        <w:t>3.Â Â Â Â Â Â Â Â  Die Gerichtskosten von Fr. 600.00 werden dem BeschwerdefÃ¼hrer auferlegt. Rechnung und Einzahlungsschein werden dem Kostenpflichtigen nach Eintritt der Rechtskraft zugestellt.</w:t>
      </w:r>
    </w:p>
    <w:p>
      <w:r>
        <w:t>4.Â Â 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