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IV.2011.00890 vom 28. Oktober 2011</w:t>
      </w:r>
    </w:p>
    <w:p>
      <w:r>
        <w:t>ZH Sozialversicherungsgericht, 2011-10-28, DE</w:t>
      </w:r>
    </w:p>
    <w:p>
      <w:r>
        <w:rPr>
          <w:b/>
        </w:rPr>
        <w:t xml:space="preserve">Quelle: </w:t>
      </w:r>
      <w:r>
        <w:t>https://mcp.opencaselaw.ch/entscheid/zh_sozialversicherungsgericht_IV.2011.00890</w:t>
      </w:r>
    </w:p>
    <w:p>
      <w:r>
        <w:t>FR: ZH_SOZIALVERSICHERUNGSGERICHT IV.2011.00890 du 28 octobre 2011</w:t>
      </w:r>
    </w:p>
    <w:p>
      <w:r>
        <w:t>IT: ZH_SOZIALVERSICHERUNGSGERICHT IV.2011.00890 del 28 ottobre 2011</w:t>
      </w:r>
    </w:p>
    <w:p>
      <w:pPr>
        <w:pStyle w:val="Heading2"/>
      </w:pPr>
      <w:r>
        <w:t>Erwägungen</w:t>
      </w:r>
    </w:p>
    <w:p>
      <w:r>
        <w:rPr>
          <w:b/>
        </w:rPr>
        <w:t>E. 2</w:t>
      </w:r>
    </w:p>
    <w:p>
      <w:r>
        <w:t>Â Â Â Â Â  Gegen die VerfÃ¼gung der IV-Stelle liess die Versicherte am 30. August 2011 Beschwerde (Urk. 1) erheben und beantragen, die EinstellungsverfÃ¼gung vom 29. Juni 2011 sei aufzuheben und ihr sei weiterhin die bisherige ganze Rente auszurichten. Eventualiter sei die Angelegenheit an die Beschwerdegegnerin zurÃ¼ckzuweisen zur Vornahme ergÃ¤nzender AbklÃ¤rungen und anschliessender NeuverfÃ¼gung. DarÃ¼ber hinaus wird die GewÃ¤hrung der unentgeltlichen ProzessfÃ¼hrung beantragt.</w:t>
      </w:r>
    </w:p>
    <w:p>
      <w:r>
        <w:t>Â Â Â Â Â Â Â Â  Die IV-Stelle schloss in ihrer Vernehmlassung vom 13. Oktober 2011 (Urk. 10) auf Abweisung der Beschwerde.</w:t>
      </w:r>
    </w:p>
    <w:p>
      <w:r>
        <w:t>Â Â Â Â Â Â Â Â  Auf die AusfÃ¼hrungen der Parteien und die eingereichten Unterlagen ist, soweit fÃ¼r die Entscheidfindung erforderlich, in den ErwÃ¤gungen einzugehen.</w:t>
      </w:r>
    </w:p>
    <w:p>
      <w:r>
        <w:t>Das Gericht zieht in ErwÃ¤gung:</w:t>
      </w:r>
    </w:p>
    <w:p>
      <w:r>
        <w:t>1.Â Â Â Â Â Â  Nach Art. 43 Abs. 1 des Bundesgesetzes Ã¼ber den Allgemeinen Teil des Sozialversicherungsrechts (ATSG) prÃ¼ft der VersicherungstrÃ¤ger die Begehren der versicherten Person, nimmt die notwendigen AbklÃ¤rungen von Amtes wegen vor und holt die erforderlichen AuskÃ¼nfte ein, wobei mÃ¼ndlich erteilte AuskÃ¼nfte schriftlich festzuhalten sind. Soweit Ã¤rztliche oder fachliche Untersuchungen fÃ¼r die Beurteilung notwendig und zumutbar sind, hat sich die versicherte Person diesen zu unterziehen (Art. 43 Abs. 2 ATSG).</w:t>
      </w:r>
    </w:p>
    <w:p>
      <w:r>
        <w:t>Â Â Â Â Â Â Â Â  Kommt die versicherte Person, die Leistungen beansprucht, den Auskunfts- oder Mitwirkungspflichten in unentschuldbarer Weise nicht nach, so kann der VersicherungstrÃ¤ger aufgrund der Akten verfÃ¼gen oder die Erhebungen einstellen und Nichteintreten beschliessen. Er muss die versicherte Person vorher schriftlich mahnen und auf die Rechtsfolgen hinweisen und ihr eine angemessene Bedenkzeit einrÃ¤umen (Art. 43 Abs. 3 ATSG; vgl. auch BGE 132 V 99 E. 4).</w:t>
      </w:r>
    </w:p>
    <w:p>
      <w:r>
        <w:t>2.Â Â Â Â Â Â</w:t>
      </w:r>
    </w:p>
    <w:p>
      <w:r>
        <w:t>2.1Â Â Â Â  Die Beschwerdegegnerin stellte mit dem angefochtenen Entscheid fest, gemÃ¤ss den Akten habe sich die gesundheitliche Situation der BeschwerdefÃ¼hrerin verbessert, aus fachÃ¤rztlicher Sicht sei sie wieder voll arbeitsfÃ¤hig. Es sei ihr zumutbar, eine berufliche TÃ¤tigkeit wie vor Eintritt der gesundheitlichen BeeintrÃ¤chtigung bei einem vollen Pensum auszuÃ¼ben, was einem InvaliditÃ¤tsgrad von 0 % entspreche. Daher bestehe kein Rentenanspruch mehr.</w:t>
      </w:r>
    </w:p>
    <w:p>
      <w:r>
        <w:t>Â Â Â Â Â Â Â Â  Im Rahmen der Beschwerdeantwort machte sie geltend, aufgrund der fehlenden Mitwirkung der BeschwerdefÃ¼hrerin sei der angedrohte Aktenentscheid gefÃ¤llt worden.</w:t>
      </w:r>
    </w:p>
    <w:p>
      <w:r>
        <w:t>2.2Â Â Â Â  Die BeschwerdefÃ¼hrerin bestreitet, dass sich ihr Gesundheitszustand verbessert habe. Seit dem 23. August 2011 befinde sie sich wieder in stationÃ¤rer Behandlung im Y.__. Bereits aus dem psychiatrischen Bericht des RAD, auf welchen in der VerfÃ¼gung Bezug genommen werde, gehe hervor, dass eine Verwirklichung einer vollumfÃ¤nglichen ArbeitsfÃ¤higkeit erst als mittelfristig realistisch beurteilt werde und dies wiederum erst nach beruflichen Hilfen und Auflagen sowie dem Vorliegen einer stÃ¶rungsadaptierten Arbeitsplatzsituation.</w:t>
      </w:r>
    </w:p>
    <w:p>
      <w:r>
        <w:rPr>
          <w:b/>
        </w:rPr>
        <w:t>E. 3</w:t>
      </w:r>
    </w:p>
    <w:p>
      <w:r>
        <w:t>3.1Â Â Â Â  Das damalige EidgenÃ¶ssische Versicherungsgericht hat bereits in BGE 122 V 220 mit Blick auf die bis am 31. Dezember 2002 in Kraft gewesene Fassung von Art. 10 Abs. 2 des Bundesgesetzes Ã¼ber die Invalidenversicherung (IVG) und Art. 31 IVG - und mithin unter der Herrschaft des seinerzeit gÃ¼ltig gewesenen Vorbescheidverfahrens - erwogen, das Mahn- und Bedenkzeitverfahren kÃ¶nne nicht durch einen blossen Hinweis ersetzt werden. Die Verweigerung der Leistung kÃ¶nne erst verfÃ¼gt werden, wenn die Verwaltung die versicherte Person vorgÃ¤ngig durch eine schriftliche Mahnung und unter EinrÃ¤umung einer angemessenen Bedenkzeit auf die Folgen ihrer Widersetzlichkeit aufmerksam gemacht habe. Nur eine konsequente Handhabung des Mahn- und Bedenkzeitverfahrens schaffe klare VerhÃ¤ltnisse in dem Sinn, dass die versicherte Person wisse, woran sie sei. Das Mahn- und Bedenkzeitverfahren mÃ¼sse sogar auch dann durchgefÃ¼hrt werden, wenn die versicherte Person eine Anordnung unmissverstÃ¤ndlich abgelehnt habe. Denn Sinn und Zweck dieses Verfahrens sei es, die versicherte Person in jedem Fall auf die mÃ¶glichen nachteiligen Folgen ihres Widerstandes aufmerksam zu machen und sie so in die Lage zu versetzen, in Kenntnis aller wesentlichen Faktoren ihre Entscheidung zu treffen (BGE 122 V 219 f.).</w:t>
      </w:r>
    </w:p>
    <w:p>
      <w:r>
        <w:t>Â Â Â Â Â Â Â Â  Dabei fÃ¤llt ins Gewicht, dass im Verwaltungsverfahren Gutachtenanordnungen bis anhin nicht in VerfÃ¼gungsform zu ergehen hatten (vgl. dazu BGE 137 V 210 E. 3.4.1.1 ff.). Daher sind die Verfahrensbeteiligten unmissverstÃ¤ndlich darÃ¼ber aufzuklÃ¤ren, dass ein bestimmtes Verhalten zu rechtlichen Folgen fÃ¼hren kann (BGE 132 V 104 E. 5.2.7; Urteil des Sozialversicherungsgerichts des Kantons ZÃ¼rich IV.2007.01254 vom 29. Januar 2008, E. 3.2).</w:t>
      </w:r>
    </w:p>
    <w:p>
      <w:r>
        <w:t>3.2Â Â Â Â  Das mit ÂÃrztliches Gutachten: Letzte AufforderungÂ bezeichnete Schreiben vom 24. Mai 2011 beziehungsweise vom 10. Juni 2011 (Urk. 11/96 und Urk. 11/97), mit welchem die Beschwerdegegnerin die BeschwerdefÃ¼hrerin dazu aufforderte, sich der Begutachtung zu unterziehen sowie eine BereitschaftserklÃ¤rung zur Ã¤rztlichen Begutachtung zu unterzeichnen, vermag den Anforderungen an ein Mahn- und Bedenkzeitverfahren nicht zu genÃ¼gen. Es ist in sich bereits missverstÃ¤ndlich, indem zuerst im 3. Absatz darauf hingewiesen wird, dass die IV-Stelle bei einer schuldhaften Verweigerung der Begutachtung unter Ansetzung einer angemessenen Frist und Darlegung der SÃ¤uminsfolgen aufgrund der Aktenlage entscheiden kÃ¶nne, und gleichzeitig das Unterschreiben einer BereitschaftserklÃ¤rung gefordert wird, ansonsten aufgrund der Akten zu entscheiden und damit das Leistungsgesuch abzuweisen sei (6. Absatz).</w:t>
      </w:r>
    </w:p>
    <w:p>
      <w:r>
        <w:t>3.3Â Â Â Â  Damit erweist sich das Vorgehen der Beschwerdegegnerin, ohne DurchfÃ¼hrung eines rechtsgenÃ¼glichen Mahn- und Bedenkzeitverfahrens zu einer Aktenbeurteilung zu schreiten, als unzulÃ¤ssig, weshalb der angefochtene Entscheid ohnehin aufzuheben ist. Damit erÃ¼brigt sich auch eine PrÃ¼fung der Frage, ob die Zustellung des Schreibens vom 24. Mai 2011 (Urk. 11/96) an die Privatadresse der BeschwerdefÃ¼hrerin Ã¼berhaupt rechtskonform erfolgte (Art. 37 Abs. 3 ATSG).</w:t>
      </w:r>
    </w:p>
    <w:p>
      <w:r>
        <w:t>3.4Â Â Â Â  Es bleibt darauf hinzuweisen, dass selbst eine Entscheidung aufgrund der zum damaligen Zeitpunkt vorhandenen Akten keine Aufhebung der bisherigen ganzen Invalidenrente zugelassen hÃ¤tte. Im Bericht des RAD-Arztes vom 10. Dezember 2009, auf den die IV-Stelle ihren Entscheid abstÃ¼tzte, wurde festgehalten, aus versicherungsmedizinischer Sicht sei eine vollumfÃ¤ngliche ArbeitsfÃ¤higkeit unter beruflichen Hilfen und Auflagen mit hoher Wahrscheinlichkeit mittelfristig zu verwirklichen (Urk. 11/77 S. 3). Von einer vollumfÃ¤nglichen ArbeitsfÃ¤higkeit zum Untersuchungszeitpunkt war damit keine Rede. Die Feststellungen, welche aufgrund eines ÂÃ¤rztlichen StandortgesprÃ¤chsÂ (Urk. 11/77) vom 9. Dezember 2009 gemacht wurden, erscheinen erstmals im Feststellungsblatt vom 9. August 2010 in schriftlicher Form in den Akten. Zwar kÃ¶nnen Ãrzte des RAD (Art. 59 IVG) bei Bedarf selber Ã¤rztliche Untersuchungen von Versicherten durchfÃ¼hren (Art. 49 Abs. 2 der Verordnung Ã¼ber die Invalidenversicherung, IVV, erster Satz), sie haben jedoch die Untersuchungsergebnisse schriftlich festzuhalten (Art. 49 Abs. 2 IVV, zweiter Satz) und diese Untersuchungsergebnisse der versicherten Person zur Stellungnahme zu unterbreiten (Art. 42 IVG). Weiter ist darauf hinzuweisen, dass der genannte Bericht im Zeitpunkt des Erlasses der VerfÃ¼gung bereits eineinhalb Jahre alt war. DarÃ¼ber hinaus hat auch der Bericht eines RAD-Arztes den Anforderungen an den Beweiswert eines Arztberichts zu genÃ¼gen (Urteil des Bundesgerichts 9C_904/2009 vom 7. Juni 2010, E. 3.3), was bei den sehr knapp gehaltenen AusfÃ¼hrungen hier in keiner Weise der Fall ist. Insbesondere ist darauf hinzuweisen, dass der Bericht keine Auseinandersetzung mit den frÃ¼her gestellten Diagnosen und der ursprÃ¼nglich attestierten und anerkannten ArbeitsunfÃ¤higkeit enthÃ¤lt und darin auch nicht dargetan wird, worin die fÃ¼r eine Revision zu verlangende Verbesserung des Gesundheitszustandes liegt. Damit hielte die angefochtene VerfÃ¼gung auch unter diesem Gesichtspunkt einer PrÃ¼fung nicht stand.</w:t>
      </w:r>
    </w:p>
    <w:p>
      <w:r>
        <w:t>4.Â Â Â Â Â Â</w:t>
      </w:r>
    </w:p>
    <w:p>
      <w:r>
        <w:t>4.1Â Â Â Â  Abweichend von Art. 61 lit. a ATSG ist das Beschwerdeverfahren um die Bewilligung oder Verweigerung von Leistungen der Invalidenversicherung vor dem kantonalen Gericht kostenpflichtig. Die Gerichtskosten werden nach dem Verfahrensaufwand und unabhÃ¤ngig vom Streitwert im Rahmen von Fr. 200.-- bis Fr. 1'000.-- festgelegt (Art. 69 Abs. 1 bis IVG). Die Kosten sind auf Fr. 800.-- anzusetzen und entsprechend dem Verfahrensausgang der Beschwerdegegnerin aufzuerlegen. Damit wird das Gesuch der BeschwerdefÃ¼hrerin um unentgeltliche ProzessfÃ¼hrung gegenstandslos.</w:t>
      </w:r>
    </w:p>
    <w:p>
      <w:r>
        <w:t>4.2Â Â Â Â  Bei diesem Ausgang des Verfahrens hat die BeschwerdefÃ¼hrerin Anspruch auf eine ParteientschÃ¤digung. Diese ist nach Art. 61 lit. g ATSG in Verbindung mit Â§ 34 des Gesetzes Ã¼ber das Sozialversicherungsgericht ohne RÃ¼cksicht auf den Streitwert nach der Bedeutung der Streitsache und nach der Schwierigkeit des Prozesses zu bemessen. In Anwendung dieser GrundsÃ¤tze rechtfertigt sich die Zusprechung einer ProzessentschÃ¤digung von Fr. 1Â800.-- (inkl. Mehrwertsteuer und allfÃ¤llige Barauslagen).</w:t>
      </w:r>
    </w:p>
    <w:p>
      <w:r>
        <w:t>Das Gericht erkennt:</w:t>
      </w:r>
    </w:p>
    <w:p>
      <w:r>
        <w:t>1.Â Â Â Â Â Â Â Â  In Gutheissung der Beschwerde wird die VerfÃ¼gung der Sozialversicherungsanstalt des Kantons ZÃ¼rich, IV-Stelle, vom 29. Juni 2011 aufgehoben.</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1'800.-- (inkl. Barauslagen und MWSt) zu bezahlen.</w:t>
      </w:r>
    </w:p>
    <w:p>
      <w:r>
        <w:t>4.Â Â Â Â Â Â Â Â  Zustellung gegen Empfangsschein an:</w:t>
      </w:r>
    </w:p>
    <w:p>
      <w:r>
        <w:t>- Rechtsdienst Integration Handicap</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