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IV.2011.00877 vom 24. September 2012</w:t>
      </w:r>
    </w:p>
    <w:p>
      <w:r>
        <w:t>ZH Sozialversicherungsgericht, 2012-09-24, DE</w:t>
      </w:r>
    </w:p>
    <w:p>
      <w:r>
        <w:rPr>
          <w:b/>
        </w:rPr>
        <w:t xml:space="preserve">Quelle: </w:t>
      </w:r>
      <w:r>
        <w:t>https://mcp.opencaselaw.ch/entscheid/zh_sozialversicherungsgericht_IV.2011.00877</w:t>
      </w:r>
    </w:p>
    <w:p>
      <w:r>
        <w:t>FR: ZH_SOZIALVERSICHERUNGSGERICHT IV.2011.00877 du 24 septembre 2012</w:t>
      </w:r>
    </w:p>
    <w:p>
      <w:r>
        <w:t>IT: ZH_SOZIALVERSICHERUNGSGERICHT IV.2011.00877 del 24 settembre 2012</w:t>
      </w:r>
    </w:p>
    <w:p>
      <w:pPr>
        <w:pStyle w:val="Heading2"/>
      </w:pPr>
      <w:r>
        <w:t>Erwägungen</w:t>
      </w:r>
    </w:p>
    <w:p>
      <w:r>
        <w:rPr>
          <w:b/>
        </w:rPr>
        <w:t>E. 1</w:t>
      </w:r>
    </w:p>
    <w:p>
      <w:r>
        <w:t>1.1Â Â Â Â  Strittig und zu prÃ¼fen ist, ob die BeschwerdefÃ¼hrerin Anspruch auf eine Rente der Invalidenversicherung hat.</w:t>
      </w:r>
    </w:p>
    <w:p>
      <w:r>
        <w:t>1.2Â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Â Â Â Â Â Â Â Â  GemÃ¤ss Art. 28 Abs. 2 IVG haben Versicherte Anspruch auf eine ganze Rente, wenn sie mindestens zu 70 %, auf eine Dreiviertelsrente, wenn sie mindestens zu 60 % invalid, auf eine halbe Rente, wenn sie mindestens zu 50 %, oder auf eine Viertelsrente, wenn sie mindestens zu 40 % invalid sind.</w:t>
      </w:r>
    </w:p>
    <w:p>
      <w:r>
        <w:t>1.4Â Â Â Â  Wurde eine Rente oder eine HilflosenentschÃ¤digung wegen eines zu geringen InvaliditÃ¤tsgrades oder wegen fehlender Hilflosigkeit verweigert, so wird nach Art. 87 Abs. 4 IVV eine neue Anmeldung nur geprÃ¼ft, wenn die Voraussetzungen gemÃ¤ss Abs. 3 dieser Bestimmung erfÃ¼llt sind. Danach ist im Revisionsgesuch glaubhaft zu machen, dass sich der Grad der InvaliditÃ¤t oder der Hilflosigkeit oder die HÃ¶he des invaliditÃ¤tsbedingten Betreuungsaufwandes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oder der Hilflosigkeit auch tatsÃ¤chlich eingetreten ist; sie hat demnach in analoger Weise wie bei einem Revisionsfall nach Art. 17 Abs. 1 ATSG vorzugehen (vgl. dazu BGE 130 V 71; AHI 1999 S. 84 E. 1b mit Hinweisen; vgl. auch AHI 2000 S. 309 E. 1b mit Hinweisen). Stellt sie fest, dass der InvaliditÃ¤tsgrad oder die Hilflosigkeit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zu bejahen, und hernach zu beschliessen. Im Beschwerdefall obliegt die gleiche materielle PrÃ¼fungspflicht auch dem Gericht (BGE 130 V 71 E. 3.2.2 und 3.2.3, 117 V 198 E. 3a, 109 V 108 E. 2b).</w:t>
      </w:r>
    </w:p>
    <w:p>
      <w:r>
        <w:t>1.5Â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Â</w:t>
      </w:r>
    </w:p>
    <w:p>
      <w:r>
        <w:rPr>
          <w:b/>
        </w:rPr>
        <w:t>E. 2</w:t>
      </w:r>
    </w:p>
    <w:p>
      <w:r>
        <w:t>2.1Â Â Â Â  Dr. A.___ hielt mit Bericht vom 30. Juli 2010 als Diagnosen (1) eine agitierte Form einer chronischen Depression (ICD-10 F33.3), (2) diffuse und phobische Ãngste (ICD-10 F41.3) und (3) einen sensitiven Beziehungswahn (ICD-10 F22.0; paranoide PersÃ¶nlichkeit) fest. Es sei davon auszugehen, dass die psychopathologischen Besonderheiten in ihrer Schwere massive Auswirkungen auf die ArbeitsfÃ¤higkeit hÃ¤tten. Sollte sich die Symptomatik weiter in Ã¤hnlichem Umfang halten, so schÃ¤tze er die ArbeitsunfÃ¤higkeit dauerhaft auf 85 bis 95 %. FÃ¼r behinderungsangepasste Arbeiten, bei welchen der Leistungsdruck nicht so hoch sei, bestehe eine etwa 80%ige ArbeitsunfÃ¤higkeit (Urk. 7/114).</w:t>
      </w:r>
    </w:p>
    <w:p>
      <w:r>
        <w:t>2.2Â Â Â Â  Das B.___ nannte in seinem orthopÃ¤disch-psychiatrischen Gutachten vom 14. Januar 2011 (Urk. 7/117) als Diagnosen mit Auswirkungen auf die ArbeitsfÃ¤higkeit (1) eine Osteochondrose L5/S1 und Facettengelenksarthrosen L4 bis S1 ohne radikulÃ¤re Kompression bei Hemilaminektomie L5/S1 links im Juni 2001 und Revision im MÃ¤rz 2002 und April 2003, (2) eine Ellenbogenarthrose rechts und (3) eine chronifizierte depressive StÃ¶rung mit leichten bis mittelgradigen depressiven Episoden, bestehend seit etwa 2005 (ICD-10 F33.0 und F33.10). Ohne Auswirkungen auf die ArbeitsfÃ¤higkeit sei eine Aortensklerose. FÃ¼r die TÃ¤tigkeit als Hilfsarbeiterin in einer Verpackungsfirma bestehe spÃ¤testens seit November 2006 eine ArbeitsfÃ¤higkeit von 20 %. KÃ¶rperlich leichte TÃ¤tigkeiten in temperierten RÃ¤umen, die abwechslungsweise sitzend und stehend ausgeÃ¼bt werden kÃ¶nnten, ohne dass dabei hÃ¤ufig inklinierte und reklinierte sowie rotierte KÃ¶rperhaltungen eingenommen und GegenstÃ¤nde Ã¼ber 5 Kilogramm gehoben oder getragen werden mÃ¼ssten und die nicht mit regelmÃ¤ssiger Kraftanwendung des rechten Arms verbunden seien, kÃ¶nnten bei voller StundenprÃ¤senz spÃ¤testens seit November 2006 vollumfÃ¤nglich zugemutet werden. Seit Januar 2008 kÃ¶nnten gesamthaft bei voller StundenprÃ¤senz zusÃ¤tzlich Arbeiten ohne erhÃ¶hte emotionale Belastung, ohne Stressbelastung, ohne erforderliche geistige FlexibilitÃ¤t, ohne vermehrte Kundenkontakte und ohne Ã¼berdurchschnittliche Dauerbelastung zu 70 % zugemutet werden (S. 23).</w:t>
      </w:r>
    </w:p>
    <w:p>
      <w:r>
        <w:rPr>
          <w:b/>
        </w:rPr>
        <w:t>E. 3</w:t>
      </w:r>
    </w:p>
    <w:p>
      <w:r>
        <w:t>3.1Â Â Â Â  Den im Rahmen des Verwaltungsverfahrens durch die Sozialversicherung eingeholten Gutachten ist Beweiskraft zuzuerkennen, solange nicht konkrete Indizien gegen deren ZuverlÃ¤ssigkeit sprechen (BGE 125 V 351 E. 3b/bb). Vorliegend sind keine Indizien ersichtlich, welche gegen die Beweistauglichkeit des Gutachtens der B.___ vom 14. Januar 2011 sprechen wÃ¼rden. Insbesondere vermag auch der Bericht von Dr. A.___ vom 30. Juli 2010 das Gutachten nicht in Frage zu stellen. So erklÃ¤rt das B.___ hierzu in schlÃ¼ssiger Weise, dass fÃ¼r einen sensitiven Beziehungswahn trotz den beschriebenen Vorhaltungen und Schuldzuweisungen keine Hinweise vorlÃ¤gen. Auch eine Soziophobie kÃ¶nne bei aufrechten sozialen Kontakten nicht diagnostiziert werden. Beim Arztbericht von Dr. A.___ handle es sich um sehr ausfÃ¼hrliche, ausgeschmÃ¼ckte Beschreibungen psychopathologischer Zustandsbilder mit teils unscharfer Trennung von subjektiven Angaben und objektiv zu erhebenden Befunden, wobei die anamnestischen Angaben zum jetzigen Untersuchungszeitpunkt wiederholt abgeschwÃ¤cht erschienen und sich auch nur geringere psychopathologische Symptome objektivieren liessen (Urk. 7/117/40). Bei der EinschÃ¤tzung der ArbeitsfÃ¤higkeit durch Dr. A.___ gilt es zudem der Erfahrungstatsache Rechnung zu tragen, dass HausÃ¤rzte und behandelnde SpezialÃ¤rzte mitunter im Hinblick auf ihre auftragsrechtliche Vertrauensstellung in ZweifelsfÃ¤llen eher zu Gunsten ihrer Patienten aussagen (BGE 125 V 353 Erw. 3b/cc). Ausserdem ist diese unterschiedliche EinschÃ¤tzung ohne Weiteres durch die Verschiedenheit von Behandlungs- und Begutachtungsauftrag erklÃ¤rbar (vgl. dazu BGE 124 I 170 E. 4). Das Gutachten der B.___ bildet daher aus medizinischer Sicht eine Ã¼berzeugende Beurteilungsgrundlage.</w:t>
      </w:r>
    </w:p>
    <w:p>
      <w:r>
        <w:t>3.2Â Â Â Â  Die Verwaltung und im Beschwerdefall das Gericht dÃ¼rfen bei der Festlegung der zumutbaren ArbeitsfÃ¤higkeit nicht einfach unbesehen auf die Ã¼berzeugenden Ã¤rztlichen EinschÃ¤tzungen der ArbeitsfÃ¤higkeit abstellen, ist der InvaliditÃ¤tsbegriff doch rechtlicher Natur (Art. 8 ATSG). So ging denn auch die Beschwerdegegnerin bei der rentenablehnenden VerfÃ¼gung vom 28. Juni 2011 davon aus, dass die BeschwerdefÃ¼hrerin in der angestammten TÃ¤tigkeit weiterhin zu 100 % arbeitsfÃ¤hig sei. Sie fÃ¼hrte hierzu an, die vom B.___ diagnostizierte depressive StÃ¶rung mit leichten bis mittelgradigen depressiven Episoden (ICD-1 F33.0 und 33.1) hÃ¤tte keinen invalidenversicherungsrechtlich-relevanten Charakter und damit auch keinen Einfluss auf die ArbeitsfÃ¤higkeit. Die Gutachter hÃ¤tten ausgefÃ¼hrt, dass dem psychischen Leiden die LWS-Schmerzsymptomatik zugrunde liege. Damit ergebe sich bereits aus den anamnestischen Angaben und aus der Krankheitsentwicklung, dass es sich beim zu beurteilenden depressiven Leiden nicht um ein vom Schmerzsyndrom losgelÃ¶stes, eigenstÃ¤ndiges psychiatrisches Leiden handle. Die depressive StÃ¶rung kÃ¶nne deshalb auch nicht als psychische KomorbiditÃ¤t von erheblicher Schwere, IntensitÃ¤t, AusprÃ¤gung und Dauer betrachtet werden. Es lÃ¤gen zwar chronische kÃ¶rperliche Begleiterkrankungen vor, diese hÃ¤tten aber keinen Einfluss auf die ArbeitsfÃ¤higkeit in einer den kÃ¶rperlichen EinschrÃ¤nkungen angepassten TÃ¤tigkeit (Urk. 2). Wie nachfolgend zu zeigen ist, kann offen bleiben, ob die Beschwerdegegnerin zu Recht nicht die aus medizinischer Sicht Ã¼berzeugende EinschÃ¤tzung des B.___ Ã¼bernommen hat oder ob auf die EinschÃ¤tzung des B.___ abzustellen gewesen wÃ¤re, hat die BeschwerdefÃ¼hrerin doch so oder so keinen Rentenanspruch.</w:t>
      </w:r>
    </w:p>
    <w:p>
      <w:r>
        <w:rPr>
          <w:b/>
        </w:rPr>
        <w:t>E. 4</w:t>
      </w:r>
    </w:p>
    <w:p>
      <w:r>
        <w:t>4.1Â Â Â Â  Zur Ermittlung der erwerblichen Auswirkungen der gesundheitlich bedingten EinschrÃ¤nkung der ArbeitsfÃ¤higkeit ist ein Einkommensvergleich vorzunehmen. Das hiesige Gericht errechnete im Urteil vom 21. Juni 2005 (Urk. 7/45) ein Valideneinkommen der BeschwerdefÃ¼hrerin in der angestammten TÃ¤tigkeit im Jahr 2003 von Fr. 43'160.-- (Urk. 7/45 E. 5.2). In Anpassung an den Nominallohnindex des Bundesamtes fÃ¼r Statistik (Tabelle T1.2.93, Abschnitt D, Verarbeitendes Gewerbe, Industrie) ergibt dies fÃ¼r das Jahr 2010 ein Einkommen von Fr. 48'181.20 (Fr. 43'160.-- : 116,9 x 130,5).</w:t>
      </w:r>
    </w:p>
    <w:p>
      <w:r>
        <w:rPr>
          <w:b/>
        </w:rPr>
        <w:t>E. 4.2</w:t>
      </w:r>
    </w:p>
    <w:p>
      <w:r>
        <w:t>4.2.1Â Â  Hinsichtlich des erzielbaren Invalideneinkommens ging das hiesige Gericht im Urteil vom 21. Juni 2005 davon aus, dass die BeschwerdefÃ¼hrerin eine behinderungsangepasste, rÃ¼ckenschonende, wechselbelastende TÃ¤tigkeit noch zu 100 % ausÃ¼ben kann (E. 3.8). Das Invalideneinkommen wurde dabei anhand des Tabellenlohns unter BerÃ¼cksichtigung eines 20%igen Abzugs berechnet (E. 5.3). Da sich das zumutbare Belastungsprofil - unabhÃ¤ngig, ob von einer 100%igen oder 70%igen Arbeits- bzw. LeistungsfÃ¤higkeit ausgegangen wird - nicht wesentlich verÃ¤ndert hat, rechtfertigt es sich, das Invalideneinkommen gestÃ¼tzt auf dieselben Parameter wie im Urteil vom 21. Juni 2005 zu berechnen. Aus der Schweizerischen Lohnstrukturerhebung fÃ¼r das Jahr 2008 (LSE 2008) ergibt sich fÃ¼r Arbeitnehmerinnen des Anforderungsniveaus 4 (einfache und repetitive TÃ¤tigkeiten) im privaten Sektor ein Bruttomonatslohn von Fr. 4'116.-- (Tabelle TA1 S. 26). In Anbetracht der betriebsÃ¼blichen wÃ¶chentlichen Arbeitszeit im Jahr 2010 fÃ¼r alle Sektoren von 41,6 Stunden (vgl. die Volkswirtschaft 7/8 - 2012 S. 90, Tabelle B 9.2) und in Anpassung an die Nominallohnentwicklung (Nominallohnindex fÃ¼r Frauen des Bundesamtes fÃ¼r Statistik, Tabelle T1.2.93, Total) ergibt dies fÃ¼r das Jahr 2010 bei BerÃ¼cksichtigung eines Leidensgsabzugs von 20 % (zum Leidensabzug, vgl. BGE 135 V 297 E. 5.2) ein Jahreseinkommen von Fr. 42'391.85 (Fr. 4Â116.-- x 12 : 40 x 41,6 : 123,5 x 127,4 x 0,8) bzw. bei der Annahme einer um 30 % reduzierten LeistungsfÃ¤higkeit (ohne BerÃ¼cksichtigung eines zusÃ¤tzlichen Leidensabzugs, vgl. SVR 2011 IV31 und Entscheid des Bundesgerichts 9C_126/2011 vom 8. Juli 2011, E. 5.2) von Fr. 37'092.80.</w:t>
      </w:r>
    </w:p>
    <w:p>
      <w:r>
        <w:rPr>
          <w:b/>
        </w:rPr>
        <w:t>E. 4.2.2</w:t>
      </w:r>
    </w:p>
    <w:p>
      <w:r>
        <w:t>Â Â Bei einem Valideneinkommen von Fr. 48'181.20 und einem Invalideneinkommen von Fr. 37'092.80 resultiert eine Einkommenseinbusse von Fr. 11'088.35 und ein InvaliditÃ¤tsgrad von 23 %. Die BeschwerdefÃ¼hrerin hat also selbst dann keinen Rentenanspruch, wenn ohne weitere rechtliche Anpassung auf die von der B.___ attestierte ArbeitsfÃ¤higkeit abgestellt wÃ¼rde.</w:t>
      </w:r>
    </w:p>
    <w:p>
      <w:r>
        <w:t>Â Â Â Â Â Â Â Â  Die Beschwerde erweist sich daher als unbegrÃ¼ndet und ist abzuweisen.</w:t>
      </w:r>
    </w:p>
    <w:p>
      <w:r>
        <w:rPr>
          <w:b/>
        </w:rPr>
        <w:t>E. 5.1</w:t>
      </w:r>
    </w:p>
    <w:p>
      <w:r>
        <w:t>Â Â Â  Da es um die Bewilligung oder Verweigerung von Versicherungsleistungen geht, ist das Verfahren kostenpflichtig. Die Gerichtskosten sind nach dem Verfahrensaufwand und unabhÃ¤ngig vom Streitwert festzulegen (Art. 69 Abs. 1 bis IVG) und auf Fr. 500.-- anzusetzen. Entsprechend dem Ausgang des Verfahrens sind sie der BeschwerdefÃ¼hrerin aufzuerlegen, jedoch zufolge GewÃ¤hrung der unentgeltlichen ProzessfÃ¼hrung einstweilen auf die Gerichtskasse zu nehmen.</w:t>
      </w:r>
    </w:p>
    <w:p>
      <w:r>
        <w:t>5.2Â Â Â Â  Der unentgeltliche Rechtsbeistand der BeschwerdefÃ¼hrerin, Rechtsanwalt Dr. Gaetano Sebastiano Longo, machte mit seiner Honorarnote vom 29. August 2012 einen Aufwand von 11 Stunden 55 Minuten und Barauslagen von Fr. 89.-- geltend und beantragte bei einem Stundenansatz von Fr. 300.-- eine EntschÃ¤digung von insgesamt 3Â984.12 (Urk. 9). Hierzu ist festzuhalten, dass der gerichtsÃ¼bliche Stundenansatz Fr. 200.-- betrÃ¤gt und der geltend gemachte zeitliche Aufwand dem Schwierigkeitsgrad des vorliegenden Falls nicht angemessen erscheint, da die zu studierenden Akten weder besonders umfangreich noch besonders komplex waren und sich auch keine schwierigen juristischen Fragen stellten. Nachdem Rechtsanwalt Dr. Gaetano Sebastiano Longo die BeschwerdefÃ¼hrerin bereits im vorinstanzlichen Verfahren vertreten hatte, ist nicht ersichtlich, weshalb er im vorliegenden Verfahren noch 3 Stunden 20 Minuten fÃ¼r das Aktenstudium benÃ¶tigte. Zudem ist sein pauschal geltend gemachter Aufwand fÃ¼r Konferenzen mit der BeschwerdefÃ¼hrerin zu verschiedenen Zeitpunkten von 4 Stunden nicht nachvollziehbar. Da nach Â§ 8 Abs. 1 der Verordnung Ã¼ber die GebÃ¼hren, Kosten und EntschÃ¤digungen vor dem Sozialversicherungsgericht nur der notwendige Aufwand entschÃ¤digt wird, ist im Rahmen des gerichtlichen Ermessens die EntschÃ¤digung als unentgeltlicher Rechtsbeistand in Anlehnung an in vergleichbaren FÃ¤llen zugesprochene EntschÃ¤digungen auf Fr. 1Â800.-- festzusetzen (inkl. Barauslagen und Mehrwertsteuer von 8 %).</w:t>
      </w:r>
    </w:p>
    <w:p>
      <w:r>
        <w:t>Das Gericht erkennt:</w:t>
      </w:r>
    </w:p>
    <w:p>
      <w:r>
        <w:t>1.Â Â Â Â Â Â Â Â  Die Beschwerde wird abgewiesen.</w:t>
      </w:r>
    </w:p>
    <w:p>
      <w:r>
        <w:t>2.Â Â Â Â Â Â Â Â  Die Gerichtskosten von Fr. 500.-- werden der BeschwerdefÃ¼hrerin auferlegt, zufolge GewÃ¤hrung der unentgeltlichen ProzessfÃ¼hrung jedoch einstweilen auf die Gerichtskasse genommen. Die BeschwerdefÃ¼hrerin wird auf Â§ 16 Abs. 4 des Gesetzes Ã¼ber das Sozialversicherungsgericht (GSVGer) hingewiesen.</w:t>
      </w:r>
    </w:p>
    <w:p>
      <w:r>
        <w:t>3.Â Â Â Â Â Â Â Â  Der unentgeltliche Rechtsvertreter der BeschwerdefÃ¼hrerin, Rechtsanwalt Dr. Gaetano Sebastiano Longo, ZÃ¼rich, wird mit Fr. 1Â800.-- (inkl. Barauslagen und MWSt) aus der Gerichtskasse entschÃ¤digt. Die BeschwerdefÃ¼hrerin wird auf Â§ 16 Abs. 4 GSVGer hingewiesen.</w:t>
      </w:r>
    </w:p>
    <w:p>
      <w:r>
        <w:t>4.Â Â Â Â Â Â Â Â  Zustellung gegen Empfangsschein an:</w:t>
      </w:r>
    </w:p>
    <w:p>
      <w:r>
        <w:t>- Rechtsanwalt Dr. Gaetano Sebastiano Longo</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