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IV.2011.00872 vom 24. Juni 2013</w:t>
      </w:r>
    </w:p>
    <w:p>
      <w:r>
        <w:t>ZH Sozialversicherungsgericht, 2013-06-24, DE</w:t>
      </w:r>
    </w:p>
    <w:p>
      <w:r>
        <w:rPr>
          <w:b/>
        </w:rPr>
        <w:t xml:space="preserve">Quelle: </w:t>
      </w:r>
      <w:r>
        <w:t>https://mcp.opencaselaw.ch/entscheid/zh_sozialversicherungsgericht_IV.2011.00872</w:t>
      </w:r>
    </w:p>
    <w:p>
      <w:r>
        <w:t>FR: ZH_SOZIALVERSICHERUNGSGERICHT IV.2011.00872 du 24 juin 2013</w:t>
      </w:r>
    </w:p>
    <w:p>
      <w:r>
        <w:t>IT: ZH_SOZIALVERSICHERUNGSGERICHT IV.2011.00872 del 24 giugno 2013</w:t>
      </w:r>
    </w:p>
    <w:p>
      <w:pPr>
        <w:pStyle w:val="Heading2"/>
      </w:pPr>
      <w:r>
        <w:t>Erwägungen</w:t>
      </w:r>
    </w:p>
    <w:p>
      <w:r>
        <w:rPr>
          <w:b/>
        </w:rPr>
        <w:t>E. 1</w:t>
      </w:r>
    </w:p>
    <w:p>
      <w:r>
        <w:t>1.1Â Â Â Â  Mit zwei VerfÃ¼gungen vom 18. November 1997 (Urk. 6/2-3) sprach die Sozialversicherungsanstalt des Kantons ZÃ¼rich, IV-Stelle, dem 1949 geborenen und in ZÃ¼rich wohnhaften Z.___ mit Wirkung ab 1. Mai 1996 eine ganze Rente der Invalidenversicherung nebst einer Zusatzrente fÃ¼r die Ehefrau A.___, geboren 1972, zu. Die Zusatzrente war infolge Scheidung am 27. Juni 1996 (Urk. 6/76) befristet bis 31. August 1996. Am 16. Juni 1998 (Urk. 6/5) verfÃ¼gte die IV-Stelle mit Wirkung ab 1. Oktober 1997 ein Kinderrente zur Rente des Vaters fÃ¼r den am 28. Oktober 1997 geborenen Sohn von Z.___, X.___ (vgl. Registerauszug Urk. 6/72 und 6/78). Die Mutter von X.___, Y.___, geboren 1976, und Z.___ heirateten am 27. MÃ¤rz 1998 in der Dominikanischen Republik (Urk. 6/71). Am 1. Januar 2001 zog Z.___ aus ZÃ¼rich weg und war seitdem unbekannten Aufenthaltes (Urk. 6/26). Der Aufenthalt der Ehefrau und des Sohnes zu dieser Zeit ist nicht aktenkundig. Die Ausgleichskasse Ã¼berwies die Rente und die Kinderrente in den folgenden Jahren weiterhin auf das Konto von Z.___ bei der Bank B.___, Konto-Nr. ___, und schickte die Rentensteuerausweise fÃ¼r die Jahre 2001-2006 an die alte Adresse, ___, ZÃ¼rich (Urk. 6/16; 6/22; 6/27-28; 6/30; 6/32; vgl. auch Kontoantrag [Urk. 6/37] und KontoauszÃ¼ge [Urk. 13/1-7]). Zahlungsbefehle fÃ¼r betriebene AHV/IV/EO-Beitragsforderungen konnten dagegen nicht zugestellt werden (Urk. 6/20).</w:t>
      </w:r>
    </w:p>
    <w:p>
      <w:r>
        <w:t>1.2Â Â Â Â  Am 21. September 2007 meldete sich die Ehefrau von Z.___ telefonisch und teilte u.a. mit, Z.___ sei im Jahr 2002 in Spanien verstorben. Sie selber wohne mit dem Kind in Santo Domingo (Urk. 6/33). Daraufhin stellte die Ausgleichskasse die Zahlungen ein. Nachforschungen nach Z.___ bei der Bank B.___ und beim Spanischen Konsulat blieben erfolglos (Urk. 6/34-36). GemÃ¤ss einer Sterbeurkunde aus Spanien, datierend vom 2. Februar 2011 und bei der Beschwerdegegnerin gemÃ¤ss Aktenverzeichnis eingegangen am 1. MÃ¤rz 2011 war Z.___ am 2. April 2001 verstorben (Urk. 6/91). Im Januar 2010 ging bei der Zentralen Ausgleichsstelle ein Gesuch um GewÃ¤hrung einer Waisenrente fÃ¼r das Kind von Z.___ ein (Urk. 6/83) Mit VerfÃ¼gungen vom 27. Juni 2011 sprach die Ausgleichskasse Y.___ rÃ¼ckwirkend eine Witwenrente vom 1. Februar 2005 bis 31. MÃ¤rz 2006 und X.___ eine Waisenrente ab 1. Februar 2005 zu (Urk. 2/2-3). Bereits am 1. Februar 2011 hatte die IV-Stelle mittels Vorbescheid dem Rechtsvertreter von Y.___ mitgeteilt, die bis am 30. September 2007 zu Unrecht an Z.___ ausbezahlten Renten wÃ¼rden zurÃ¼ckgefordert und mit dem Anspruch auf die Witwen- und Waisenrenten verrechnet, wogegen der Rechtsvertreter Einwendungen erhob (Urk. 6/89-90). Mit VerfÃ¼gung vom 27. Juni 2011 verrechnete die IV-Stelle die Witwen- und Waisenrente (Letztere bis 31. Oktober 2010) im Betrag von Fr. 63'467.-- mit der RÃ¼ckforderung der Invaliden- und Kinderrente vom 1. Februar 2006 bis 30. September 2007 im Betrag von Fr. 45'438.-- (Urk. 2/1).</w:t>
      </w:r>
    </w:p>
    <w:p>
      <w:r>
        <w:t>2.Â Â Â Â Â Â  Gegen die RÃ¼ckforderungs- und VerrechnungsverfÃ¼gung liessen Y.___ und ihr Sohn, X.___, durch Rechtsanwalt Jean-FrÃ©dÃ©ric Malcotti, NeuchÃ¢tel, am 24. August 2011 Beschwerde erheben und beantragen, auf die RÃ¼ckerstattung von Fr. 45'838.-- sei zu verzichten, und die SVA ZÃ¼rich sei zu Zahlung von Fr. 45'838.-- zu Gunsten der BeschwerdefÃ¼hrenden zu verpflichten (Urk. 1).</w:t>
      </w:r>
    </w:p>
    <w:p>
      <w:r>
        <w:t>Â Â Â Â Â Â Â Â  Mit Beschwerdeantwort vom 4. Oktober 2011 ersuchte die Beschwerdegegnerin um Abweisung der Beschwerde (Urk. 5; den BeschwerdefÃ¼hrenden zugestellt am 5. Oktober 2011, Urk. 7). Mit Gerichtsbeschluss vom 16. Oktober 2012 verlangte das hiesige Gericht von der Bank B.___Auskunft Ã¼ber das nach wie vor bei ihr bestehende Konto von Z.___ (Urk. 10). Die Bank B.___ reichte KontoauszÃ¼ge mit BargeldbezÃ¼gen in den Jahren 2001 und 2002 ein (Urk. 13/1-7), gab aber keine weiteren AuskÃ¼nfte (Brief vom 23. Oktober 2012, Urk. 12). Hierzu nahmen die BeschwerdefÃ¼hrenden Stellung (Urk. 18), wÃ¤hrend sich die Beschwerdegegnerin nicht vernehmen liess (VerfÃ¼gung vom 6. November 2012, Urk. 16).</w:t>
      </w:r>
    </w:p>
    <w:p>
      <w:r>
        <w:t>Das Gericht zieht in ErwÃ¤gung:</w:t>
      </w:r>
    </w:p>
    <w:p>
      <w:r>
        <w:t>1.Â Â Â Â Â Â  Die Beschwerdegegnerin beruft sich zur BegrÃ¼ndung der strittigen RÃ¼ckforderung auf die gesetzlichen Grundlagen zur Verrechnung in Art. 20 Abs. 2 des Bundesgesetzes Ã¼ber die Alters- und Hinterlassenenversicherung ([AHVG]; in der Invalidenversicherung anwendbar gemÃ¤ss Art. 50 Abs. 2 des Bundesgesetzes Ã¼ber die Invalidenversicherung [IVG]), wonach fÃ¤llige Leistungen wie die Nachzahlung von AHV-Renten mit Forderungen aufgrund des IVG verrechnet werden kÃ¶nnen. Die Forderung richte sich an die BeschwerdefÃ¼hrenden als Erben von Z.___, sei fÃ¤llig und unverjÃ¤hrt und kÃ¶nne deshalb mit der Nachzahlung der Witwen- und Waisenrente verrechnet werden (Urk. 5).</w:t>
      </w:r>
    </w:p>
    <w:p>
      <w:r>
        <w:t>Â Â Â Â Â Â Â Â  Die BeschwerdefÃ¼hrenden machen demgegenÃ¼ber im Wesentlichen geltend (vgl. Urk. 1 S. 4), der Tod von Z.___ sei in Spanien im April 2001 registriert worden und die BeschwerdefÃ¼hrenden gehÃ¶rten nicht zu den gesetzlichen Erben zumal Z.___ gemÃ¤ss Eintrag im Zivilstandsregister im Todeszeitpunkt keine Ehefrau gehabt habe. Weiter seien die nunmehr zurÃ¼ckgeforderten IV- und Kinderrenten nach dem Tod von Z.___ ausbezahlt worden. Die RÃ¼ckerstattungspflicht kÃ¶nne indessen nur dann auf die Erben Ã¼bergehen, wenn die zu Unrecht bezogenen Leistungen dem Versicherten zu Lebzeiten ausgerichtet worden seien und zum Nachlass gehÃ¶rten. Dies sei vorliegend nicht der Fall. Allenfalls hÃ¤tte die Beschwerdegegnerin diejenige Person zu belangen, welche Zugriff auf das Konto des Verstorbenen hatte. Im Ãbrigen habe die Beschwerdegegnerin ihre Sorgfaltspflicht verletzt, indem sie trotz verschiedener Hinweise auf einen Wegzug von Z.___ aus ZÃ¼rich mit unbekanntem neuen Aufenthalt keine Nachforschungen angestellt und die Renten weiter ausbezahlt habe (Urk. 1). Mit letzterem Einwand machen die BeschwerdefÃ¼hrenden im Kern eine mÃ¶gliche VerjÃ¤hrung der RÃ¼ckforderung geltend, weil die Beschwerdegegnerin mangels eines bekannten Aufenthaltes von Z.___ auch mit dessen Tod hÃ¤tte rechnen mÃ¼ssen, entsprechende Nachforschungen aber jahrelang unterlassen habe (Urk. 1 S. 4). Die Frage einer allfÃ¤lligen Verwirkung der RÃ¼ckforderung ist vorab zu prÃ¼fen.</w:t>
      </w:r>
    </w:p>
    <w:p>
      <w:r>
        <w:rPr>
          <w:b/>
        </w:rPr>
        <w:t>E. 2</w:t>
      </w:r>
    </w:p>
    <w:p>
      <w:r>
        <w:t>2.1Â Â Â Â  Nach Art. 25 Abs. 1 Satz 1 des Allgemeinen Teils des Sozialversicherungsrechts (ATSG) sind unrechtmÃ¤ssig bezogene Leistungen zurÃ¼ckzuerstatten. Der RÃ¼ckforderungsanspruch erlischt mit dem Ablauf eines Jahres, nachdem die Versicherungseinrichtung davon Kenntnis erhalten hat, spÃ¤testens aber mit dem Ablauf von fÃ¼nf Jahren nach der Entrichtung der einzelnen Leistung (Art. 25 Abs. 2 erster Satz ATSG). Bei den genannten Fristen handelt es sich um Verwirkungsfristen (BGE 133 V 579 E. 4.1; 119 V 431 E. 3a). Massgeblich fÃ¼r die AuslÃ¶sung der relativen Frist von einem Jahr ist der Zeitpunkt, in welchem die Verwaltung bei Beachtung der ihr zumutbaren Aufmerksamkeit hÃ¤tte erkennen mÃ¼ssen, dass die Voraussetzungen fÃ¼r eine RÃ¼ckerstattung bestehen. Ist fÃ¼r die Leistungsfestsetzung das Zusammenwirken mehrerer BehÃ¶rden notwendig, genÃ¼gt es, dass die nach der Rechtsprechung erforderliche Kenntnis bei einer der zustÃ¤ndigen Verwaltungsstellen vorhanden ist (BGE 119 V 431 E. 3a). In diesem Sinne ist nachfolgend mit Beschwerdegegnerin auch immer die Ausgleichskasse mitgemeint, deren Wissen sich die IV-Stelle anrechnen lassen muss.</w:t>
      </w:r>
    </w:p>
    <w:p>
      <w:r>
        <w:t>2.2Â Â Â Â  Der Beschwerdegegnerin wurde am 21. September 2007 von der BeschwerdefÃ¼hrerin telefonisch mitgeteilt, Z.___ sei bereits vor Jahren verstorben. Laut der Aktennotiz (Urk. 6/33) vereinbarte der Sachbearbeiter mit der BeschwerdefÃ¼hrerin, dass sie den Sachverhalt schriftlich bestÃ¤tige und weitere Unterlagen zustelle. Soweit ersichtlich gingen in der Folge seitens der BeschwerdefÃ¼hrerin keine weiteren Unterlagen ein. Die Beschwerdegegnerin ihrerseits versuchte Ã¼ber die Bank B.___ und das Spanische Konsulat in ZÃ¼rich mehr Ã¼ber Z.___ Aufenthalt in Erfahrung zu bringen, allerdings ohne Erfolg (Urk. 6/34-36). Das Spanische Konsulat antwortete am 29. Februar 2008 auf die Frage der Beschwerdegegnerin, ob Z.___ (in Spanien) gestorben sei (Urk. 6/36/2), dass lediglich seine Abmeldung seit Jahren eingetragen, sein Tod aber nicht bekannt sei (Urk. 6/36/1).</w:t>
      </w:r>
    </w:p>
    <w:p>
      <w:r>
        <w:t>Â Â Â Â Â Â Â Â  Mit Brief vom 12. Januar 2010 teilte die Zentrale Ausgleichsstelle ZAS der Beschwerdegegnerin mit, der Sohn von Z.___ habe eine Waisenrente beantragt. Sie bat um Zusendung einer Kopie des Dossiers von Z.___ (Urk. 6/83/1). Eine offizielle BestÃ¤tigung von dessen Tod lag dem Schreiben nicht bei und ein Todesdatum wurde darin nicht erwÃ¤hnt (vgl. Urk. 6/83/2-5).</w:t>
      </w:r>
    </w:p>
    <w:p>
      <w:r>
        <w:t>Â Â Â Â Â Â Â Â  Im Weiteren Verlauf hielt die Sachbearbeiterin C.___ in einer Notiz vom 10. Dezember 2010 fest, Z.___ sei gestorben und das Kind X.___ sowie dessen Mutter hÃ¤tten Anspruch auf eine Waisenrente bzw. einen befristeten Anspruch auf eine Witwenrente. Die Nachzahlung werde direkt mit der Verrechnung der bis September 2007 ausbezahlten Invaliden- und Kinderrente beglichen (Urk. 6/88). Die RÃ¼ckerstattung und Verrechnung mit der Nachzahlung wurde den BeschwerdefÃ¼hrenden mittels Vorbescheid vom 1. Februar 2011 (Urk. 6/89) angezeigt und am 27. Juni 2011 verfÃ¼gt (Urk. 2/1). Der amtliche Todesschein mit Datum vom 2. Februar 2011 (Urk. 6/91) ging bei ihr erst am 1. MÃ¤rz 2011 ein (Urk. 6/0). Die Beschwerdegegnerin hat damit den Vorbescheid (welchem fristenrechtlich die gleiche Wirkung zuzumessen ist wie der VerfÃ¼gung selber, BGE 119 V 431 E. 3c) wie auch die VerfÃ¼gung selbst jedenfalls innert eines Jahres seit (amtlich bestÃ¤tigter) Kenntnis des Todestags von Z.___ und damit rechtzeitig verfÃ¼gt. Insbesondere war sie, nachdem sie aufgrund der konsularischen Auskunft (Urk. 6/36/1) hatte ausschliessen dÃ¼rfen, dass JosÃ© Manuel Lopez in Spanien gestorben war, trotz der Aktennotiz vom 21. September 2007 (Urk. 6/33) nicht gehalten gewesen, weitere Nachforschungen zu betreiben, da ihr aufgrund des zuletzt unbekannten Aufenthalts von Z.___ jegliche konkreten Anhaltspunkte gefehlt hatten, wo sie hÃ¤tte weiter nachforschen sollen, um amtlich bestÃ¤tigte Kenntnis des Todes und des Todestags zu erlangen.</w:t>
      </w:r>
    </w:p>
    <w:p>
      <w:r>
        <w:t>3.Â Â Â Â Â Â  Dies fÃ¼hrt indessen nicht dazu, dass die Beschwerde ohne Weiteres abzuweisen wÃ¤re. Als rÃ¼ckerstattungspflichtige Personen unrechtmÃ¤ssig bezogener Leistungen (Art. 25 Abs. 1 des Allgemeinen Teils des Sozialversicherungsrechts [ATSG]) kommen u.a. der BezÃ¼ger der unrechtmÃ¤ssig gewÃ¤hrten Leistungen oder seine Erben in Frage (Art. 2 Abs. 1 lit. a der Verordung Ã¼ber den ATSG [ATSV]). Die BeschwerdefÃ¼hrenden machen nun unter Verweis auf die nicht nÃ¤her bezeichnete Registrierung des Todes von Z.___ in Spanien geltend, sie gehÃ¶rten gar nicht zu den gesetzlichen Erben (Urk. 1 S. 4 oben). Die Beschwerdegegnerin ihrerseits geht offensichtlich ohne Weiteres davon aus, dass die BeschwerdefÃ¼hrenden Erben von des Z.___ und damit rÃ¼ckerstattungspflichtig sind (Urk. 2/1 und Urk. 5). Es fehlt indessen an einer amtlichen BestÃ¤tigung (analog dem in der Schweiz von einem Gericht ausgestellten Erbschein), dass die BeschwerdefÃ¼hrenden tatsÃ¤chlich Erben des Z.___ sind und dass sie die Erbschaft auch angenommen haben. Die Beschwerdegegnerin hat diesbezÃ¼gliche AbklÃ¤rungen nachzuholen, wobei sie die BeschwerdefÃ¼hrenden aufgrund deren Auskunfts- und Mitwirkungspflicht (Art. 43 Abs. 3 ATSG) miteinbeziehen kann. Danach hat sie Ã¼ber eine allfÃ¤llige RÃ¼ckforderung neu zu verfÃ¼gen.</w:t>
      </w:r>
    </w:p>
    <w:p>
      <w:r>
        <w:t>Â Â Â Â Â Â Â Â  In diesem Sinn ist die angefochtene RÃ¼ckforderungs- und VerrechnungsverfÃ¼gung aufzuheben und die Sache ist zu weiteren AbklÃ¤rungen im Sinne der ErwÃ¤gungen an die Beschwerdegegnerin zurÃ¼ckzuweisen.</w:t>
      </w:r>
    </w:p>
    <w:p>
      <w:r>
        <w:rPr>
          <w:b/>
        </w:rPr>
        <w:t>E. 4</w:t>
      </w:r>
    </w:p>
    <w:p>
      <w:r>
        <w:t>4.1Â Â Â Â  Die auf Fr. 600.-- festzulegenden Gerichtskosten (Art. 69 Abs. 1 bis IVG) sind ausgangsgemÃ¤ss dem BeschwerdefÃ¼hrer aufzuerlegen.</w:t>
      </w:r>
    </w:p>
    <w:p>
      <w:r>
        <w:t>4.2Â Â Â Â  Nach stÃ¤ndiger Rechtsprechung gilt die RÃ¼ckweisung der Sache an die Verwaltung zur weiteren AbklÃ¤rung und neuen VerfÃ¼gung als vollstÃ¤ndiges Obsiegen (BGE 137 V 57 E. 2.2), weshalb der vertretene BeschwerdefÃ¼hrer Anspruch auf eine ProzessentschÃ¤digung hat.</w:t>
      </w:r>
    </w:p>
    <w:p>
      <w:r>
        <w:t>Â Â Â Â 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 Vorliegend erscheint eine EntschÃ¤digung von Fr. 1'800.-- (inkl. Mehrwertsteuer und Barauslagen) angemessen.</w:t>
      </w:r>
    </w:p>
    <w:p>
      <w:r>
        <w:t>5.Â Â Â Â Â Â  Der Gerichtsschreiber hat seine abweichende Meinung zum Ausgang des Verfahrens zu Protokoll gegeben (Protokoll S. 4 in Verbindung mit Urk. 19).</w:t>
      </w:r>
    </w:p>
    <w:p>
      <w:r>
        <w:t>Das Gericht erkennt:</w:t>
      </w:r>
    </w:p>
    <w:p>
      <w:r>
        <w:t>1.Â Â Â Â Â Â Â Â  Die Beschwerde wird in dem Sinne gutgeheissen, dass die angefochtene RÃ¼ckforderungs- und VerrechnungsverfÃ¼gung vom 27. Juni 2011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den BeschwerdefÃ¼hrenden eine ProzessentschÃ¤digung von Fr. 1Â800.-- (inkl. Barauslagen und MWSt) zu bezahlen.</w:t>
      </w:r>
    </w:p>
    <w:p>
      <w:r>
        <w:t>4.Â Â Â Â Â Â Â Â  Zustellung gegen Empfangsschein an:</w:t>
      </w:r>
    </w:p>
    <w:p>
      <w:r>
        <w:t>Â Â Â Â Â Â Â Â Â Â  (je unter Beilage einer Kopie von Urk. 19)</w:t>
      </w:r>
    </w:p>
    <w:p>
      <w:r>
        <w:t>- Rechtsanwalt Jean-FrÃ©dÃ©ric Malcotti</w:t>
      </w:r>
    </w:p>
    <w:p>
      <w:r>
        <w:t>- Sozialversicherungsanstalt des Kantons ZÃ¼rich, IV-Stelle, unter zusÃ¤tzlicher Beilage des Doppels von Urk. 18</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