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IV.2011.00866 vom 1. Februar 2013</w:t>
      </w:r>
    </w:p>
    <w:p>
      <w:r>
        <w:t>ZH Sozialversicherungsgericht, 2013-02-01, DE</w:t>
      </w:r>
    </w:p>
    <w:p>
      <w:r>
        <w:rPr>
          <w:b/>
        </w:rPr>
        <w:t xml:space="preserve">Quelle: </w:t>
      </w:r>
      <w:r>
        <w:t>https://mcp.opencaselaw.ch/entscheid/zh_sozialversicherungsgericht_IV.2011.00866</w:t>
      </w:r>
    </w:p>
    <w:p>
      <w:r>
        <w:t>FR: ZH_SOZIALVERSICHERUNGSGERICHT IV.2011.00866 du 1 février 2013</w:t>
      </w:r>
    </w:p>
    <w:p>
      <w:r>
        <w:t>IT: ZH_SOZIALVERSICHERUNGSGERICHT IV.2011.00866 del 1 febbraio 2013</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1.6Â Â Â Â  Das Bundesgericht geht in stÃ¤ndiger Rechtsprechung davon aus, dass eine medizinisch attestierte Verbesserung der ArbeitsfÃ¤higkeit grundsÃ¤tzlich auf dem Weg der Selbsteingliederung zu verwerten ist (Ulrich Meyer, Rechtsprechung des Bundesgerichts zum Bundesgesetz Ã¼ber die Invalidenversicherung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In ganz besonderen AusnahmefÃ¤llen hat die Rechtsprechung dennoch nach langjÃ¤hrigem Rentenbezug trotz medizinisch (wieder) ausgewiesener LeistungsfÃ¤higkeit vorderhand weiterhin eine Invalidenrente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mittels Eigenanstrengung der versicherten Person nicht mÃ¶glich ist. Folglich muss sich die Verwaltung vor der Herabsetzung oder Aufhebung einer Invalidenrente vergewissern, ob sich ein medizinisch-theoretisch wiedergewonnenes LeistungsvermÃ¶gen ohne Weiteres in einem entsprechend tieferen InvaliditÃ¤tsgrad niederschlÃ¤gt oder ob dafÃ¼r - ausnahmsweise - im Einzelfall eine erwerbsbezogene AbklÃ¤rung (der Eignung, BelastungsfÃ¤higkeit usw.) und/oder die DurchfÃ¼hrung von Eingliederungsmassnahmen im Rechtssinne vorausgesetzt ist (Urteil des Bundesgerichts 9C_163/2009 vom 10. September 2010 E. 4.2.2, in: SVR 2011 IV Nr. 30 S. 86). Diese Praxis ist grundsÃ¤tzlich auf FÃ¤lle zu beschrÃ¤nken, in denen die revisions- oder wiedererwÃ¤gungsweise Herabsetzung oder Aufhebung der Invalidenrente eine versicherte Person betrifft, welche das 55. Altersjahr zurÃ¼ckgelegt oder die Invalidenrente seit mehr als 15 Jahren bezogen hat (Urteil des Bundesgerichts 9C_228/2010 vom 26. April 2011 E. 3.3, in: SVR 2011 IV Nr. 73 S. 220). Damit wird dem Umstand Rechnung getragen, dass versicherte Personen auf Grund des fortgeschrittenen Alters oder der langen Rentendauer und der daraus folgenden langjÃ¤hrigen Arbeitsabstinenz in der Regel nicht selber in der Lage sind, sich dem Arbeitsmarkt zu stellen und sich dort selber wieder einzugliedern. Dies fÃ¼hrt zwar fÃ¼r die Betroffenen nicht zu einer Art Besitzstandsgarantie. Es wird ihnen lediglich - aber immerhin - zugestanden, dass die Rente grundsÃ¤tzlich erst nach geleisteter Eingliederungshilfe eingestellt werden darf. Diese Rechtsprechung bedeutet im Ergebnis eine Vorwirkung des am 1. Januar 2012 in Kraft getretenen ersten Massnahmenpakets der 6. IV-Re-vision, welches unter dem Gesichtspunkt einer eingliederungsorientierten Rentenrevision Massnahmen zur Wiedereingliederung von RentenbezÃ¼gerinnen und RentenbezÃ¼gern vorsieht (Art. 8a IVG) und bestimmt, dass wÃ¤hrend der DurchfÃ¼hrung solcher Massnahmen die bisherige Rente weiter ausgerichtet wird (Art. 22 Abs. 5 bis IVG).</w:t>
      </w:r>
    </w:p>
    <w:p>
      <w:r>
        <w:rPr>
          <w:b/>
        </w:rPr>
        <w:t>E. 2</w:t>
      </w:r>
    </w:p>
    <w:p>
      <w:r>
        <w:t>2.1Â Â Â Â  Die IV-Stelle hielt gestÃ¼tzt auf das Gutachten von Dr. Z.___ vom 20. No-vember 2010 und seine Stellungnahme vom 28. MÃ¤rz 2011 zu den nachtrÃ¤glich eingeholten Berichten dafÃ¼r, dass sich der Gesundheitszustand des BeschwerdefÃ¼hrers wesentlich verbessert habe und spÃ¤testens ab Juli 2010 wieder von einer ArbeitsfÃ¤higkeit von 70 % auszugehen sei. Bei einem Invalideneinkommen von 70 % des Valideneinkommens resultiere ein rentenausschliessender InvaliditÃ¤tsgrad von 30 %. Die ergÃ¤nzenden AbklÃ¤rungen nach Einwand-erhebung hÃ¤tten keinen anderen Schluss zugelassen. Entsprechend seien die bisher ausgerichteten Rentenleistungen einzustellen (Urk. 2).</w:t>
      </w:r>
    </w:p>
    <w:p>
      <w:r>
        <w:t>2.2Â Â Â Â  DemgegenÃ¼ber bringt der BeschwerdefÃ¼hrer vor, sein Gesundheitszustand habe sich seit der Rentenzusprache nicht verÃ¤ndert. Dies gehe sowohl aus den Berichten des behandelnden Facharztes als auch aus dem forensischen Gutachten zuhanden des Bezirksgerichts B.___ vom 26. Juli 2010 hervor. Auf die EinschÃ¤tzung des Dr. Z.___ dagegen, wonach eine Verbesserung des Gesundheitszustandes festzustellen sei, kÃ¶nne mangels Beweiskraft nicht abgestellt werden (Urk. 1 und 7).</w:t>
      </w:r>
    </w:p>
    <w:p>
      <w:r>
        <w:t>2.3Â Â Â Â  Streitig und zu prÃ¼fen ist somit, ob sich der Gesundheitszustand des BeschwerdefÃ¼hrers und seine ArbeitsfÃ¤higkeit seit der Rentenzusprache in anspruchserheblicher Weise verÃ¤ndert haben.</w:t>
      </w:r>
    </w:p>
    <w:p>
      <w:r>
        <w:rPr>
          <w:b/>
        </w:rPr>
        <w:t>E. 3</w:t>
      </w:r>
    </w:p>
    <w:p>
      <w:r>
        <w:t>3.1Â Â Â Â  Im Y.___-Gutachten vom 31. August 2006 (Urk. 11/51) wurden folgende Diagnosen mit Einfluss auf die ArbeitsfÃ¤higkeit erwÃ¤hnt (S. 18):</w:t>
      </w:r>
    </w:p>
    <w:p>
      <w:r>
        <w:t>- kombinierte PersÃ¶nlichkeitsstÃ¶rung mit Ã¤ngstlichen, anankastischen, his-trionischen und infantilen ZÃ¼gen (ICD-10 F61.0)</w:t>
      </w:r>
    </w:p>
    <w:p>
      <w:r>
        <w:t>- rezidivierende depressive StÃ¶rung mit gegenwÃ¤rtig leichtgradiger Episode (ICD-10 F33.0)</w:t>
      </w:r>
    </w:p>
    <w:p>
      <w:r>
        <w:t>- Agoraphobie mit PanikstÃ¶rung (ICD-10 F40.01)</w:t>
      </w:r>
    </w:p>
    <w:p>
      <w:r>
        <w:t>- chronisches Zervikal- und Lumbovertebralsyndrom</w:t>
      </w:r>
    </w:p>
    <w:p>
      <w:r>
        <w:t>- Torsionsskoliose der WirbelsÃ¤ule</w:t>
      </w:r>
    </w:p>
    <w:p>
      <w:r>
        <w:t>- MigrÃ¤ne ohne Aura</w:t>
      </w:r>
    </w:p>
    <w:p>
      <w:r>
        <w:t>- leichtgradige neuropsychologische Defizite</w:t>
      </w:r>
    </w:p>
    <w:p>
      <w:r>
        <w:t>- multifaktoriell bedingt, siehe psychiatrische Diagnosen und Schmerz-einwirkung durch Zervikalsyndrom</w:t>
      </w:r>
    </w:p>
    <w:p>
      <w:r>
        <w:t>Â Â Â Â Â Â Â Â  Sodann wurden folgende Diagnosen ohne Einfluss auf die ArbeitsfÃ¤higkeit festgehalten (S. 18):</w:t>
      </w:r>
    </w:p>
    <w:p>
      <w:r>
        <w:t>- Klinefelter-Syndrom</w:t>
      </w:r>
    </w:p>
    <w:p>
      <w:r>
        <w:t>- Status nach zweimaliger Contusio capitis mit HWS-Distorsionstraumen April und Mai 2003</w:t>
      </w:r>
    </w:p>
    <w:p>
      <w:r>
        <w:t>- Status nach pathologischem Spielen (ICD-10 F63.0)</w:t>
      </w:r>
    </w:p>
    <w:p>
      <w:r>
        <w:t>- anamnestisch Osteopenie</w:t>
      </w:r>
    </w:p>
    <w:p>
      <w:r>
        <w:t>- subjektiv wechselnde Beschwerden im RÃ¼cken, Nacken und Becken - klinisch unauffÃ¤llig, derzeit keine Substitutionsbehandlung durchgefÃ¼hrt</w:t>
      </w:r>
    </w:p>
    <w:p>
      <w:r>
        <w:t>Â Â Â Â Â Â Â Â  Zur ArbeitsfÃ¤higkeit wurde im Gutachten ausgefÃ¼hrt, die Evaluation aus psychiatrischer Sicht stehe fÃ¼r alle Untersucher im Vordergrund. Beim Exploranden kÃ¶nne eine kombinierte PersÃ¶nlichkeitsstÃ¶rung mit Ã¤ngstlichen, anankastischen, histrionischen und infantilen ZÃ¼gen festgestellt werden. In den vergangenen Jahren sei es zu einer zunehmenden Angstsymptomatik mit klaustrophoben ZÃ¼gen gekommen. Parallel bestehe eine rezidivierende depressive StÃ¶rung, gegenwÃ¤rtig einer leichtgradigen Episode entsprechend. Aufgrund der kombinierten PersÃ¶nlichkeitsstÃ¶rung, der ausgeprÃ¤gten Agoraphobie mit PanikstÃ¶rung sei die ArbeitsfÃ¤higkeit erheblich eingeschrÃ¤nkt. Seit Ende 2003 sei die EinschrÃ¤nkung auf mindestens 75 % einzuschÃ¤tzen. Aus neurologischer Sicht kÃ¶nnten verschiedene Diagnosen zugeordnet werden, vorab ein chronisches Zervikal- und Lumbovertebralsyndrom, eine MigrÃ¤ne ohne Aura und frÃ¼her untersuchte, leichtgradige neuropsychologische Defizite. Effektiv seien aktuell nur geringgradige Befunde objektivierbar. In Anlehnung an die frÃ¼here neuropsychologische Untersuchung sei aufgrund dieser Einbussen von einer EinschrÃ¤nkung der Arbeits- und LeistungsfÃ¤higkeit von 20 % auszugehen. Aus internistischer und anderweitiger somatischer Sicht bestÃ¼nden keine zusÃ¤tzlichen Befunde und Diagnosen, welche die ArbeitsfÃ¤higkeit tangierten. Zusammenfassend resultiere eine ArbeitsunfÃ¤higkeit von mindestens 75 %. Auch in VerweistÃ¤tigkeiten bestehe derzeit eine RestarbeitsfÃ¤higkeit von maximal 25 %. Aufgrund der anamnestischen Angaben, der Untersuchungsbefunde und der frÃ¼her attestierten ArbeitsunfÃ¤higkeiten sei davon auszugehen, dass die 75%ige ArbeitsunfÃ¤higkeit ab Januar 2004 anzunehmen sei (S. 19 f.).</w:t>
      </w:r>
    </w:p>
    <w:p>
      <w:r>
        <w:t>3.2Â Â Â Â  GestÃ¼tzt auf die gutachterliche EinschÃ¤tzung errechnete die IV-Stelle einen InvaliditÃ¤tsgrad von 75 % und sprach dem BeschwerdefÃ¼hrer mit Wirkung ab 1. Januar 2005 eine ganze Invalidenrente zu (Urk. 11/57).</w:t>
      </w:r>
    </w:p>
    <w:p>
      <w:r>
        <w:rPr>
          <w:b/>
        </w:rPr>
        <w:t>E. 4</w:t>
      </w:r>
    </w:p>
    <w:p>
      <w:r>
        <w:t>4.1Â Â Â Â  Dr. Z.___ hielt in seinem Gutachten vom 20. November 2010 (Urk. 11/108) folgende Diagnosen fest (S. 13):</w:t>
      </w:r>
    </w:p>
    <w:p>
      <w:r>
        <w:t>- kombinierte PersÃ¶nlichkeitsstÃ¶rung (F61.0), seit Adoleszenz</w:t>
      </w:r>
    </w:p>
    <w:p>
      <w:r>
        <w:t>- mit depressiven, Ã¤ngstlich-phobischen, dissozial-kriminellen, zwanghaft-anankastischen, emotional instabil-histrionisch-infantilen ZÃ¼gen</w:t>
      </w:r>
    </w:p>
    <w:p>
      <w:r>
        <w:t>- mit StÃ¶rung der SexualprÃ¤ferenz (F65.0)</w:t>
      </w:r>
    </w:p>
    <w:p>
      <w:r>
        <w:t>- mit Status nach pathologischem Spielen (F63.0)</w:t>
      </w:r>
    </w:p>
    <w:p>
      <w:r>
        <w:t>- mit Status nach Agoraphobie mit PanikstÃ¶rung (F40.01)</w:t>
      </w:r>
    </w:p>
    <w:p>
      <w:r>
        <w:t>- mit rezidivierender depressiver StÃ¶rung, gegenwÃ¤rtig remittiert (F33.4)</w:t>
      </w:r>
    </w:p>
    <w:p>
      <w:r>
        <w:t>- Klinefelter Syndrom</w:t>
      </w:r>
    </w:p>
    <w:p>
      <w:r>
        <w:t>Â Â Â Â Â Â Â Â  Der Gutachter fÃ¼hrte aus, im Fall des BeschwerdefÃ¼hrers werde in den Akten von einer kombinierten PersÃ¶nlichkeitsstÃ¶rung ausgegangen, die als Hauptdiagnose gelte. Die aktuelle Untersuchung stehe dazu auch nicht in Widerspruch. Klinisch zeige sich eine Kombination von depressiven, Ã¤ngstlich-phobischen, dissozial-kriminellen, zwanghaft-anankastischen, emotional instabil-histrionisch-infantilen ZÃ¼gen, die sich auf das Verhalten des Exploranden und seine zwischenmenschlichen Interaktionen auswirke. Ab Adoleszenz hÃ¤tten sich immer wieder darauf beruhende Konflikte in der Schule, im Beruf und in zwischenmenschlichen Beziehungen gezeigt. Auch die weiteren vom Exploranden genannten Verhaltens- und Erlebensweisen, wie sich ritzen, Fressattacken, kÃ¶rperliche Missempfindungen entsprÃ¤chen dem klinischen Bild der kombinierten PersÃ¶nlichkeitsstÃ¶rung und bestÃ¤tigten diese Diagnose (S. 17 f.).</w:t>
      </w:r>
    </w:p>
    <w:p>
      <w:r>
        <w:t>Â Â Â Â Â Â Â Â  Die medizinisch-theoretische EinschÃ¤tzung der qualitativen und quantitativen Auswirkungen einer PersÃ¶nlichkeitsstÃ¶rung auf die ArbeitsfÃ¤higkeit werde in der Literatur differenziert, aber nicht abschliessend diskutiert. GemÃ¤ss seiner EinschÃ¤tzung - so der Gutachter weiter - habe eine leicht ausgeprÃ¤gte PersÃ¶nlichkeitsstÃ¶rung alleine, wie sie beim Versicherten vorliege, einen krankheitsbedingten Einfluss auf die ArbeitsfÃ¤higkeit im Sinne einer Minderung um 30 %. Die trotzdem mÃ¶gliche berufliche und soziale Integration des Exploranden bis mindestens 1999 kÃ¶nne als Beleg der geringen AusprÃ¤gung der StÃ¶rung interpretiert werden. Sie zeige auch die grundsÃ¤tzliche FÃ¤higkeit des Versicherten, seine krankheitsbedingten Defizite zu Ã¼berwinden. Medizinisch-theoretisch sei die Prognose einer PersÃ¶nlichkeitsstÃ¶rung aber chronisch stabil. Die berufliche Wiedereingliederung des Exploranden sei nach seinen eigenen Angaben unter anderem durch sein kriminelles Verhalten, sein zunehmendes Lebensalter und seine Abstinenz vom Arbeitsmarkt verhindert worden. In der Folge dieser psychosozialen, nicht krankheitsbedingten Faktoren habe der Versicherte pathologisches Spielen (F63.0), eine ab 1994 vermehrte Agoraphobie mit PanikstÃ¶rung (F40.01) und eine rezidivierende depressive StÃ¶rung entwickelt, die gegenwÃ¤rtig aus objektiver Sicht remittiert sei (F33.4), was aus subjektiver Sicht auch fÃ¼r das Spielverhalten und aus objektiver Sicht auch fÃ¼r eine eigenstÃ¤ndige AngststÃ¶rung gelte. Die anamnestisch bekannte StÃ¶rung der SexualprÃ¤ferenz (F65), die Teil der kombinierten PersÃ¶nlichkeitsstÃ¶rung sei, kÃ¶nne aus versicherungsmedizinischer Sicht keine Minderung der ArbeitsfÃ¤higkeit begrÃ¼nden, da die versicherte Person, wenn auch sozial nicht anerkannt, damit ihre SexualitÃ¤t auslebe, was keine qualitative oder quantitative Minderung der LeistungsfÃ¤higkeit begrÃ¼nde. Die Kombination von depressiven, Ã¤ngstlich-phobischen, dissozial-kriminellen, zwanghaft-anankastischen, emotional instabil-histrionisch-infantilen ZÃ¼gen in der beim Exploranden vorliegenden PersÃ¶nlichkeitsstÃ¶rung erklÃ¤rten auch ausreichend die Ausbildung von pathologischem Spielen (ImpulskontrollstÃ¶rung, emotional instabil), von einer Agoraphobie mit PanikstÃ¶rung (Ã¤ngstlich-phobisch) und von einer rezidivierenden depressiven StÃ¶rung (S. 19 f.).</w:t>
      </w:r>
    </w:p>
    <w:p>
      <w:r>
        <w:t>Â Â Â Â Â Â Â Â  Die Agoraphobie mit PanikstÃ¶rung (F40.01) kÃ¶nne aktuell keine eigenstÃ¤ndige Minderung der ArbeitsfÃ¤higkeit mehr begrÃ¼nden. Die im rein subjektiven verbleibenden Angaben des Exploranden dazu seien stark verdeutlichend formuliert und seine Angaben zum Lebensvollzug (Betreuung der kranken Ehefrau, selbstÃ¤ndige Besorgung des Haushalts inklusive Einkaufen, Treffen mit Kollegen, monatlich einmal Kegeln, Mithilfe bei der Betreuung der Website des Vereins) widersprÃ¤chen einer ausreichenden Dauer, Schwere und AusprÃ¤gung der Symptome, wie sie die Definition gemÃ¤ss ICD-10 fordere. Auch die Abgrenzung zu einer allfÃ¤lligen depressiven Episode und/oder zur Âreinen" PersÃ¶nlichkeitsstÃ¶rung kÃ¶nne somit nicht gelingen. Die geklagten Beschwerden seien deshalb Teil der PersÃ¶nlichkeitsstÃ¶rung und begrÃ¼ndeten keine eigenstÃ¤ndige komorbide StÃ¶rung. Eine zusÃ¤tzliche ArbeitsunfÃ¤higkeit kÃ¶nne darauf aus versicherungsmedizinischer Sicht nicht abgestÃ¼tzt werden (S. 20 f.).</w:t>
      </w:r>
    </w:p>
    <w:p>
      <w:r>
        <w:t>Â Â Â Â Â Â Â Â  Weiter fÃ¼hrte der Gutachter aus, ein chronisches Schmerzsyndrom oder neuropsychologische Defizite wÃ¼rden anlÃ¤sslich der aktuellen Untersuchung weder subjekt benannt, noch kÃ¶nnten solche objektiv aus psychiatrischer Sicht erkannt werden. Von einer Bagatellisierung durch den Exploranden (UnterschÃ¤tzen oder Verschweigen relevanter Beschwerden) kÃ¶nne aufgrund der sehr stark ausgeprÃ¤gten Verdeutlichungstendenz aber nicht ausgegangen werden. Eine zusÃ¤tzliche ArbeitsunfÃ¤higkeit kÃ¶nne somit nicht auf ein Schmerzsyndrom und/oder neuropsychologische Defizite abgestÃ¼tzt werden (S. 21).</w:t>
      </w:r>
    </w:p>
    <w:p>
      <w:r>
        <w:t>Â Â Â Â Â Â Â Â  Zusammenfassend sei die ArbeitsunfÃ¤higkeit des Exploranden mit 30 % (von 100 %) aufgrund einer leicht ausgeprÃ¤gten kombinierten PersÃ¶nlichkeitsstÃ¶rung anzusetzen. Dabei - so der Gutachter weiter - habe er auch krankheitsfremde Gesichtspunkte (WidersprÃ¼chlichkeiten in den Angaben, Verdeutlichungstendenz sowie psychosoziale Faktoren wie langjÃ¤hriger Rentenbezug, aktuelles Rentenrevisionsverfahren, Abstinenz vom und Lage am Arbeitsmarkt, Lebensalter, Betreuuung der kranken Ehefrau etc.) mit bedacht und von krankheitsbedingten, objektivierbaren Befunden abgegrenzt. Diese krankheitsfremden Gesichtspunkte erklÃ¤rten die Diskrepanz zwischen der objektiven EinschÃ¤tzung der ArbeitsunfÃ¤higkeit und der subjektiv genannten und besÃ¤ssen vor allem therapeutische Relevanz. Anders als im therapeutischen bio-psycho-sozialen Modell fÃ¼hrten die Verdeutlichungstendenz und die psychosozialen Faktoren aus versicherungsmedizinischer Sicht nicht zu einer Minderung der ArbeitsfÃ¤higkeit (S. 21 f.).</w:t>
      </w:r>
    </w:p>
    <w:p>
      <w:r>
        <w:t>Â Â Â Â Â Â Â Â  WÃ¼rden die krankheitsfremden Aspekte mitberÃ¼cksichtigt, sei dem Versicherten eine relevante Willensanstrengung zur Ãberwindung seiner Defizite zumutbar. In angepassten Aufgabenbereichen (wo vor allem auf die Ã¤ngstlich-phobischen, zwanghaft-anankastischen, emotional instabil-histrionisch-infantilen BedÃ¼rfnisse des Exploranden weitgehend eingegangen wÃ¼rde) und bei Arbeiten im Haushalt lasse sich keine relevante ArbeitsunfÃ¤higkeit begrÃ¼nden. Im Fall des Versicherten seien aus psychiatrisch-psychotherapeutischer Sicht auch keine besonderen Hinweise vorhanden, die weitere schwere Defizite aufgrund eines Gesundheitsschadens und/oder eine Unzumutbarkeit zu deren Ãberwindung begrÃ¼nden kÃ¶nnten. Im Gegenteil kÃ¶nne aufgrund des Hinweises zur Ãberwindung des pathologischen Spielens, der Angabe einer vollstÃ¤ndigen Abstinenz von nicht Ã¤rztlich verordneten psychotropen Substanzen und der engagierten Betreuung der kranken Ehefrau eher von guten personalen Ressourcen der versicherten Person ausgegangen werden (S. 22 f.).</w:t>
      </w:r>
    </w:p>
    <w:p>
      <w:r>
        <w:t>Â Â Â Â Â Â Â Â  Schliesslich hielt der Gutachter fest, aufgrund seiner aktuellen Untersuchungen und des Aktenstudiums kÃ¶nne eine wesentliche Verbesserung des Gesundheitszustandes des Exploranden im Vergleich zum August 2006 (Gutachten Y.___) mit Ã¼berwiegender Wahrscheinlichkeit angenommen werden. Von seiner EinschÃ¤tzung kÃ¶nne ab dem Datum der aktuellen Untersuchung (Juli 2010), mit Ã¼berwiegender Wahrscheinlichkeit aber bereits ab Ende 2009 ausgegangen werden (S. 23).</w:t>
      </w:r>
    </w:p>
    <w:p>
      <w:r>
        <w:t>4.2Â Â Â Â  Entgegen der vom BeschwerdefÃ¼hrer vertretenen Auffassung vermag das Gutachten des Dr. Z.___ zu Ã¼berzeugen. Es beruht auf den erforderlichen allseitigen Untersuchungen (S. 5-13, 34-47), berÃ¼cksichtigt die geklagten Beschwerden (S. 7-9) und ist in Kenntnis der relevanten Vorakten abgegeben worden (S. 1-4). Der Gutachter legte in nachvollziehbarer Weise dar, dass die frÃ¼her diagnostizierte Agoraphobie mit PanikstÃ¶rung aufgrund der erhobenen Befunde im Untersuchungszeitpunkt nicht mehr vorlag und auch die depressive StÃ¶rung remittiert war; er begrÃ¼ndete sodann schlÃ¼ssig, dass sich das Ausmass der ArbeitsunfÃ¤higkeit seit der Beurteilung durch die Y.___-Gutachter wesentlich verringert hat (S. 13 ff.). Mit den Vorakten und den ihm vorliegenden aktuellen EinschÃ¤tzungen der behandelnden Ãrzte setzte er sich hinreichend auseinander (S. 24-31). Schliesslich ist darauf hinzuweisen, dass Dr. Z.___ in seiner ergÃ¤nzenden Stellungnahme (Urk. 11/128) zu den im Vorbescheidverfahren aufgelegten und eingeholten neuen Berichten von FachÃ¤rzten (Urk. 11/120, 11/121) nachvollziehbar darlegte, weshalb diesen Beurteilungen nicht zu folgen sei. GestÃ¼tzt auf das beweiskrÃ¤ftige Gutachten des Dr. Z.___ ist somit mit dem im Sozialversicherungsrecht massgebenden Beweisgrad der Ã¼berwiegenden Wahrscheinlichkeit erstellt, dass sich der Gesundheitszustand des BeschwerdefÃ¼hrers seit der Beurteilung durch die Y.___-Gutachter wesentlich verbessert hat und er ab Ende 2009 in einer angestammten beruflichen TÃ¤tigkeit wieder zu 70 % arbeitsfÃ¤hig ist.</w:t>
      </w:r>
    </w:p>
    <w:p>
      <w:r>
        <w:t>4.3Â Â Â Â  Daran vermag das in einem strafrechtlichen Zusammenhang erstellte Gutachten von Dr. A.___ vom 26. Juli 2010 (Urk. 8) nichts zu Ã¤ndern. Es trifft zwar zu, dass Dr. A.___ dafÃ¼r hielt, dass die Schwere der beim BeschwerdefÃ¼hrer zu diagnostizierenden PersÃ¶nlichkeitsstÃ¶rung und der bei ihm bestehenden Angst- und ZwangsstÃ¶rungen gegenÃ¼ber dem Jahr 2001 zugenommen habe und das Ausmass, in welchem diese psychischen StÃ¶rungen seine LebensvollzÃ¼ge bestimmten und ihn einschrÃ¤nkten, grÃ¶sser geworden sei (S. 94). Da sich Dr. A.___ indes auf den ihm aus einer Vorbegutachtung bekannten Zustand von 2001 bezieht, wÃ¤hrend Dr. Z.___ den aktuellen Zustand in Beziehung zu jenem von 2006 setzt, vermag seine EinschÃ¤tzung die versicherungsmedizinische Beurteilung von Dr. Z.___ nicht zu entkrÃ¤ften. Dazu kommt, dass sich Dr. A.___ bei seiner Exploration auf eine grundlegend andere Fragestellung, nÃ¤mlich auf die durch die Anlasstat bestimmte Frage der Legalprognose und der Massnahmeindikation zu konzentrieren hatte; seine gegenÃ¼ber der IV-Stelle am 12. MÃ¤rz 2011 gemachten AusfÃ¼hrungen zur ArbeitsfÃ¤higkeit erweisen sich denn auch - wie Dr. Z.___ zu Recht moniert (Urk. 11/128 S. 2 f.) - als vage und unklar, eine konzise versicherungsmedizinische BegrÃ¼ndung fehlt weitgehend (vgl. Urk. 11/121 S. 2 f., 13 f.).</w:t>
      </w:r>
    </w:p>
    <w:p>
      <w:r>
        <w:t>4.4Â Â Â Â  Da der behandelnde Facharzt, med. pract. C.___, Psychiatrie und Psychotherapie FMH, in seinem Bericht vom 23. Februar 2011 im Wesentlichen bloss subjektive Klagen und psychosoziale UmstÃ¤nde zur BegrÃ¼ndung seiner EinschÃ¤tzung nannte (Urk. 11/120), kann auch darauf nicht abgestellt werden. In diesem Zusammenhang ist daran zu erinnern, dass das Gericht der Erfahrungstatsache, dass HausÃ¤rzte und behandelnde FachÃ¤rzte (so etwa Urteil des Bundesgerichts I 570/04 vom 21. Februar 2005 E. 5.1 mit Hinweisen) mitunter im Hinblick auf ihre auftragsrechtliche Vertrauensstellung in ZweifelsfÃ¤llen eher zu Gunsten ihrer Patienten aussagen, Rechnung tragen soll und darf (BGE 125 V 353 E. 3b/cc).</w:t>
      </w:r>
    </w:p>
    <w:p>
      <w:r>
        <w:t>4.5Â Â Â Â  Nach dem Gesagten ist mit dem im Sozialversicherungsrecht massgebenden Beweisgrad der Ã¼berwiegenden Wahrscheinlichkeit erstellt, dass sich der Gesundheitszustand des BeschwerdefÃ¼hrers seit der letzten Beurteilung 2006 wesentlich verbessert hat. GestÃ¼tzt auf das beweiskrÃ¤ftige Gutachten von Dr. Z.___ vom 20. November 2010 ist ihm die angestammte TÃ¤tigkeit seit Ende 2009 wieder mit einem Pensum von 70 % zumutbar.</w:t>
      </w:r>
    </w:p>
    <w:p>
      <w:r>
        <w:t>Â Â Â Â Â Â Â Â  Damit erleidet der BeschwerdefÃ¼hrer aber keine rentenbegrÃ¼ndende Erwerbseinbusse mehr. Vor dem Hintergrund, dass der BeschwerdefÃ¼hrer bei Erlass der angefochtenen rentenaufhebenden VerfÃ¼gung das 55. Altersjahr noch nicht vollendet und er die Invalidenrente weniger als 10 Jahre bezogen hatte, waren vor Aufhebung der Rente auch keine Eingliederungsmassnahmen durchzufÃ¼hren (vgl. vorne E. 1.6).</w:t>
      </w:r>
    </w:p>
    <w:p>
      <w:r>
        <w:t>Â Â Â Â Â Â Â Â  Die angefochtene VerfÃ¼gung, mit welcher die dem BeschwerdefÃ¼hrer zuvor ausgerichtete Rente der Invalidenversicherung per Ende Juli 2011 eingestellt wurde, ist daher nicht zu beanstanden. Die Beschwerde erweist sich somit als unbegrÃ¼ndet und ist abzuweisen.</w:t>
      </w:r>
    </w:p>
    <w:p>
      <w:r>
        <w:t>5.Â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