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IV.2011.00799 vom 14. November 2012</w:t>
      </w:r>
    </w:p>
    <w:p>
      <w:r>
        <w:t>ZH Sozialversicherungsgericht, 2012-11-14, DE</w:t>
      </w:r>
    </w:p>
    <w:p>
      <w:r>
        <w:rPr>
          <w:b/>
        </w:rPr>
        <w:t xml:space="preserve">Quelle: </w:t>
      </w:r>
      <w:r>
        <w:t>https://mcp.opencaselaw.ch/entscheid/zh_sozialversicherungsgericht_IV.2011.00799</w:t>
      </w:r>
    </w:p>
    <w:p>
      <w:r>
        <w:t>FR: ZH_SOZIALVERSICHERUNGSGERICHT IV.2011.00799 du 14 novembre 2012</w:t>
      </w:r>
    </w:p>
    <w:p>
      <w:r>
        <w:t>IT: ZH_SOZIALVERSICHERUNGSGERICHT IV.2011.00799 del 14 novembre 2012</w:t>
      </w:r>
    </w:p>
    <w:p>
      <w:pPr>
        <w:pStyle w:val="Heading2"/>
      </w:pPr>
      <w:r>
        <w:t>Erwägungen</w:t>
      </w:r>
    </w:p>
    <w:p>
      <w:r>
        <w:rPr>
          <w:b/>
        </w:rPr>
        <w:t>E. 2</w:t>
      </w:r>
    </w:p>
    <w:p>
      <w:r>
        <w:t>2.1Â Â Â Â  GemÃ¤ss Art. 25 Abs. 1 Satz 1 des Bundesgesetzes Ã¼ber den Allgemeinen Teil des Sozialversicherungsrechts (ATSG) sind unrechtmÃ¤ssig bezogene Leistungen zurÃ¼ckzuerstatten. GemÃ¤ss Art. 25 Abs. 2 ATSG erlischt der RÃ¼ckforderungsanspruch mit Ablauf eines Jahres, nachdem die Versicherungseinrichtung davon Kenntnis erhalten hat, spÃ¤testens aber mit dem Ablauf von fÃ¼nf Jahren nach der Entrichtung der einzelnen Leistung.</w:t>
      </w:r>
    </w:p>
    <w:p>
      <w:r>
        <w:t>2.2Â Â Â Â  Der Entscheid Ã¼ber eine allfÃ¤llige RÃ¼ckforderung ist zweistufig: In einem ersten Schritt ist Ã¼ber die UnrechtmÃ¤ssigkeit des erfolgten Leistungsbezugs zu befinden. In einem zweiten Schritt erfolgt der Entscheid Ã¼ber die RÃ¼ckerstattung einschliesslich der Frage der RÃ¼ckwirkung (vgl. Kieser, ATSG-Kommentar, 2. Aufl. 2009, N. 8 zu Art. 25 ATSG).</w:t>
      </w:r>
    </w:p>
    <w:p>
      <w:r>
        <w:t>2.3Â Â Â Â  Im Bereich der Invalidenversicherung (IV) ist danach zu unterscheiden, ob die Ãnderung im Anspruch aufgrund von AHV-analogen oder von IV-spezifischen Gesichtspunkten erfolgt. Leistungsanpassungen infolge AHV-analoger Gesichtspunkte erfolgen grundsÃ¤tzlich rÃ¼ckwirkend (BGE 119 V 431 E. 2). Leistungsanpassungen aufgrund von IV-spezifischen Gesichtspunkten hingegen werden erst fÃ¼r die Zukunft wirksam, ausser wenn eine schuldhafte Meldepflichtverletzung der versicherten Person vorliegt (Art. 88 bis Abs. 2 lit. b der Verordnung Ã¼ber die Invalidenversicherung, IVV; Kieser, a.a.O., N. 15 zu Art. 25.), die fÃ¼r die unrichtige Leistungserbringung kausal war (BGE 119 V 431 E. 4a).</w:t>
      </w:r>
    </w:p>
    <w:p>
      <w:r>
        <w:t>2.4Â Â Â Â  GemÃ¤ss Art. 31 Abs. 1 ATSG muss ein LeistungsbezÃ¼ger jede wesentliche Ãnderung in den fÃ¼r die Leistung massgebenden VerhÃ¤ltnissen melden.</w:t>
      </w:r>
    </w:p>
    <w:p>
      <w:r>
        <w:t>3.Â Â Â Â Â Â</w:t>
      </w:r>
    </w:p>
    <w:p>
      <w:r>
        <w:t>3.1Â Â Â Â  Die Beschwerdegegnerin fÃ¼hrte in der angefochtenen VerfÃ¼gung aus, der BeschwerdefÃ¼hrer habe die von Dezember 2008 bis Februar 2010 erhaltenen Rentenbetreffnisse zurÃ¼ckzuerstatten, da diese zu Unrecht ausgerichtet worden seien (Urk. 2 S. 1 Mitte). In der Beschwerdeantwort wies sie sodann darauf hin, dass sie mit VerfÃ¼gung vom 1. Juni 2011 (vgl. Urk. 4/258) festgehalten habe, dem BeschwerdefÃ¼hrer sei es ab Beginn der Observation, mithin spÃ¤testens ab Dezember 2008, mÃ¶glich gewesen, als Y.___ vollschichtig tÃ¤tig zu sein. Dass er dies nicht mitgeteilt habe, stelle eine Meldepflichtverletzung dar (Urk. 3 S. 2 Ziff. 3a).</w:t>
      </w:r>
    </w:p>
    <w:p>
      <w:r>
        <w:t>3.2Â Â Â Â  Der BeschwerdefÃ¼hrer stellte sich in seiner Beschwerde sinngemÃ¤ss auf den Standpunkt, alles korrekt gemacht zu haben; jedenfalls bis zum Vorliegen eines Gerichtsurteils ersuche er um Bezahlung des ihm Zustehenden (Urk. 1/2). In seiner Replik machte er geltend, auf die Ergebnisse der erfolgten Observation und das 2011 erstattete Gutachten kÃ¶nne - aus nÃ¤her dargelegten GrÃ¼nden - nicht abgestellt werden; eine RÃ¼ckzahlung des geforderten Betrags komme fÃ¼r ihn nicht in Frage, vielmehr wÃ¼nsche er, dass die Beschwerdegegnerin ihm weiterhin seine Rente ausrichte (Urk. 8/2). In seiner letzten Eingabe gab er - unter Hinweis auf einzelne Zeitungsartikel (Urk. 15/1-4) - seiner Hoffnung auf ein korrektes Urteil Ausdruck (Urk. 14).</w:t>
      </w:r>
    </w:p>
    <w:p>
      <w:r>
        <w:rPr>
          <w:b/>
        </w:rPr>
        <w:t>E. 4</w:t>
      </w:r>
    </w:p>
    <w:p>
      <w:r>
        <w:t>4.1Â Â Â Â  Im Gutachten, das am 31. Oktober 2010 erstattet wurde (Urk. 4/231/1-71), wurde dem BeschwerdefÃ¼hrer eine ArbeitsfÃ¤higkeit von 100 % in der angestammten TÃ¤tigkeit als Y.___ attestiert (S. 68 Ziff. 7.6), und es wurde ausgefÃ¼hrt, auch im retrospektiven LÃ¤ngsschnitt bestehe zu keinem Zeitpunkt ein Gesundheitsschaden, der versicherungsmedizinisch betrachtet eine dauerhafte EinschrÃ¤nkung der ArbeitsfÃ¤higkeit in der zuletzt ausgeÃ¼bten oder einer allfÃ¤lligen VerweistÃ¤tigkeit begrÃ¼nden kÃ¶nnte. Durch die Unfallereignisse von 1997 und 2000 sei es behandlungsbedingt zu vorÃ¼bergehenden EinschrÃ¤nkungen der ArbeitsfÃ¤higkeit gekommen (S. 68 Ziff. 7.5).</w:t>
      </w:r>
    </w:p>
    <w:p>
      <w:r>
        <w:t>4.2Â Â Â Â  Die Beschwerdegegnerin fÃ¼hrte in der VerfÃ¼gung vom 1. Juni 2011 (Urk. 4/258), mit welcher sie die rentenzusprechenden VerfÃ¼gungen von 2000 wiedererwÃ¤gungsweise aufhob, unter anderem aus, die damalige Zusprache sei erfolgt, ohne danach zu fragen, wie die ArbeitsfÃ¤higkeit in einer angepassten TÃ¤tigkeit aussehen wÃ¼rde, und sie wurde als rechtsfehlerhaft im Sinne von Art. 53 Abs. 2 ATSG eingestuft (S. 4 oben).</w:t>
      </w:r>
    </w:p>
    <w:p>
      <w:r>
        <w:t>Â Â Â Â Â Â Â Â  GestÃ¼tzt auf das Gutachten von 2010 sei fÃ¼r die TÃ¤tigkeit als Y.___ eine vollstÃ¤ndige ArbeitsfÃ¤higkeit ausgewiesen. Dies korreliere mit den im Rahmen der Observation gemachten Feststellungen, wonach es dem BeschwerdefÃ¼hrer Ã¼ber lÃ¤ngere Zeit mÃ¶glich gewesen sei, vollschichtig tÃ¤tig zu sein. Somit habe der BeschwerdefÃ¼hrer Âab Dezember 2008, mithin ab Beginn der Observation, bis zum Zeitpunkt der Leistungssistierung im Februar 2010Â die ihm bisher zugesprochene halbe Rente nachgewiesenermassen zu Unrecht bezogen (S. 4 Mitte).</w:t>
      </w:r>
    </w:p>
    <w:p>
      <w:r>
        <w:rPr>
          <w:b/>
        </w:rPr>
        <w:t>E. 5</w:t>
      </w:r>
    </w:p>
    <w:p>
      <w:r>
        <w:t>5.1Â Â Â Â  Die Beschwerdegegnerin hat gestÃ¼tzt auf die Observationsergebnisse und das 2010 erstattete Gutachten einen Rentenanspruch verneint und dementsprechend - mit VerfÃ¼gung vom 1. Juni 2011 - die ursprÃ¼ngliche Rentenzusprache aufgehoben.</w:t>
      </w:r>
    </w:p>
    <w:p>
      <w:r>
        <w:t>Â Â Â Â Â Â Â Â  Die genannte VerfÃ¼gung wurde - vom damals anwaltlich vertretenen - BeschwerdefÃ¼hrer nicht angefochten und ist deshalb rechtskrÃ¤ftig geworden.</w:t>
      </w:r>
    </w:p>
    <w:p>
      <w:r>
        <w:t>Â Â Â Â Â Â Â Â  Aus diesem Grund gehen die Vorbringen des BeschwerdefÃ¼hrers bezÃ¼glich Observation und Gutachten am Prozessthema vorbei. DarÃ¼ber ist rechtskrÃ¤ftig entschieden worden und dazu gibt es nichts mehr zu sagen.</w:t>
      </w:r>
    </w:p>
    <w:p>
      <w:r>
        <w:t>5.2Â Â Â Â  Thema des vorliegenden Verfahrens ist vielmehr, wie es sich mit der zeitlichen Wirkung der - rechtskrÃ¤ftigen - Rentenaufhebung verhÃ¤lt. Im Regelfall erfolgen invalidenversicherungsrechtliche Leistungsanpassungen nur fÃ¼r die Zukunft; eine RÃ¼ckwirkung setzt voraus, dass der LeistungsbezÃ¼ger seine Meldepflicht verletzt hat (vorstehend E. 2.3).</w:t>
      </w:r>
    </w:p>
    <w:p>
      <w:r>
        <w:t>5.3Â Â Â Â  Die Beschwerdegegnerin vertritt den Standpunkt, spÃ¤testens ab dem Zeitpunkt der Observation (Dezember 2008) habe eine volle ArbeitsfÃ¤higkeit bestanden, und diesen Umstand hÃ¤tte der BeschwerdefÃ¼hrer melden mÃ¼ssen. Er habe, indem er dies unterlassen habe, seine Meldepflicht verletzt. Dies ist aus drei GrÃ¼nden nicht auf Anhieb verstÃ¤ndlich beziehungsweise argumentativ nicht nachvollziehbar.</w:t>
      </w:r>
    </w:p>
    <w:p>
      <w:r>
        <w:t>Â Â Â Â Â Â Â Â  Erstens ging die Beschwerdegegnerin entsprechend dem eingeholten Gutachten davon aus, es habe seit jeher eine volle ArbeitsfÃ¤higkeit bestanden (vorstehend E. 4.2), was nach Eintritt der Rechtskraft der genannten VerfÃ¼gung inhaltlich plausibel erscheint. Wenn dem aber so ist, dann ist nicht ersichtlich, inwiefern eine - meldepflichtige - VerÃ¤nderung der VerhÃ¤ltnisse eingetreten sein kÃ¶nnte.</w:t>
      </w:r>
    </w:p>
    <w:p>
      <w:r>
        <w:t>Â Â Â Â Â Â Â Â  Zweitens haben sich nicht die Ã¤usseren UmstÃ¤nde verÃ¤ndert, sondern deren medizinische und versicherungsrechtliche WÃ¼rdigung, und dies eher ab September 2010, dem Untersuchungszeitraum im Hinblick auf das am 31. Oktober 2010 erstattete Gutachten (Urk. 4/213/1-72 S. 1 unten), als ab dem Beginn der Observation im Dezember 2008.</w:t>
      </w:r>
    </w:p>
    <w:p>
      <w:r>
        <w:t>Â Â Â Â Â Â Â Â  Drittens ist nicht ersichtlich, aufgrund welcher Anzeichen der BeschwerdefÃ¼hrer im Zeitpunkt des Observationsbeginns (Dezember 2008) hÃ¤tte registrieren kÃ¶nnen oder mÃ¼ssen, dass eine VerÃ¤nderung von anspruchsrelevanten UmstÃ¤nden eingetreten sei, die er aufgrund der ihm obliegenden Meldepflicht der Beschwerdegegnerin mitzuteilen habe. Vertretbar wÃ¤re die Annahme, dass ihm ab Kenntnisnahme des Gutachtens bewusst sein musste, dass eine hÃ¶here als die bisher angenommene ArbeitsfÃ¤higkeit bestand; da jedoch im entsprechenden Zeitpunkt die Rentenleistungen bereits sistiert waren, bleibt diese Ãberlegung hypothetisch.</w:t>
      </w:r>
    </w:p>
    <w:p>
      <w:r>
        <w:t>5.4Â Â Â Â  Eine Anzeigepflichtverletzung liegt allenfalls im Hinblick auf das erzielte Einkommen vor: Der BeschwerdefÃ¼hrer verdiente im Jahr 2001 Fr. 76Â900.-- im Jahr 2002 Fr. 79Â700.--, im Jahr 2003 Fr. 47Â900.-- und im Jahr 2004 Fr. 92Â500.-- (Urk. 4/148). Die stellt eine massive Ãnderung des der Rentenberechnung zugrunde gelegten Einkommens dar, ging doch die Beschwerdegegnerin damals von einer 50%igen ArbeitsfÃ¤higkeit im bisherigen Beruf als Y.___ aus und erzielte der BeschwerdefÃ¼hrer in den letzten fÃ¼nf Jahren vor der Rentenzusprache Einkommen zwischen Fr. 69Â100.-- und Fr. 78Â900.-- in seinem Vollzeitpensum (Urk. 4/10). Der BeschwerdefÃ¼hrer verdiente damit ab dem Jahr 2001 wieder annÃ¤hernd gleich viel wie vor Eintritt der InvaliditÃ¤t.</w:t>
      </w:r>
    </w:p>
    <w:p>
      <w:r>
        <w:t>Â Â Â Â Â Â Â Â  Ein RÃ¼ckforderungsanspruch ist indes gleichwohl nicht gegeben: So holte die Beschwerdegegnerin im April 2007 (Urk. 4/148) und Mai 2008 (Urk. 4/168) AuszÃ¼ge aus dem individuellen Konto ein, woraus sich die entsprechenden EinkÃ¼nfte ergaben. Die Meldepflichtverletzung war also im Zeitpunkt des Beginns der RÃ¼ckforderungsperiode nicht mehr kausal gewesen, weil die Beschwerdegegnerin sich mittlerweile selber die entsprechenden Informationen beschafft hatte. Sodann liess die Beschwerdegegnerin zwischen Kenntnisnahme der hÃ¶heren EinkÃ¼nfte und der RÃ¼ckforderung mehr als ein Jahr verstreichen, weshalb die einjÃ¤hrige VerjÃ¤hrungsfrist gemÃ¤ss Art. 25 Abs. 2 ATSG diesbezÃ¼glich lÃ¤ngst verstrichen war.</w:t>
      </w:r>
    </w:p>
    <w:p>
      <w:r>
        <w:t>5.5Â Â Â Â  Dies fÃ¼hrt zum Schluss, dass dem BeschwerdefÃ¼hrer nicht vorgeworfen werden kann, er habe in kausaler Weise die Meldepflicht verletzt. Aufgrund der Aktenlage kann auch nicht von einer unrechtmÃ¤ssigen Erwirkung der Rentenleistungen ausgegangen werden. Die IV-Stelle wirft dem BeschwerdefÃ¼hrer denn auch nicht vor, er habe die Versicherungsleistungen durch Simulation beziehungsweise bewusste VortÃ¤uschung eines beeintrÃ¤chtigten Gesundheitszustandes erschlichen. Dementsprechend fehlt es an den nÃ¶tigen Voraussetzungen fÃ¼r eine RÃ¼ckwirkung der Leistungsanpassung und damit fÃ¼r die RÃ¼ckforderung.</w:t>
      </w:r>
    </w:p>
    <w:p>
      <w:r>
        <w:t>Â Â Â Â Â Â Â Â  Die Beschwerde erweist sich mithin als begrÃ¼ndet, so dass sie gutzuheissen und die angefochtene VerfÃ¼gung aufzuheben ist.</w:t>
      </w:r>
    </w:p>
    <w:p>
      <w:r>
        <w:t>Â Â Â Â Â Â Â Â  Zu einem anderen Ergebnis wÃ¤re nur zu gelangen, wenn entweder die Meldepflicht weiter als in der bisherigen Praxis (und wohl auch dem Gesetzeswortlaut) gefasst verstanden wÃ¼rde, oder aber die Abgrenzung zwischen AHV- und IV-spezifischen Gesichtspunkten so erfolgen wÃ¼rde, dass Sachverhalte wie der vorliegende nicht als IV-spezifisch eingestuft wÃ¼rden.</w:t>
      </w:r>
    </w:p>
    <w:p>
      <w:r>
        <w:t>6.Â Â Â Â Â Â  Die Verfahrenskosten gemÃ¤ss Art. 69 Abs. 1 bis des Bundesgesetzes Ã¼ber die Invalidenversicherung (IVG) sind ermessensweise auf Fr. 500.-- festzusetzen und ausgangsgemÃ¤ss der Beschwerdegegnerin aufzuerlegen.</w:t>
      </w:r>
    </w:p>
    <w:p>
      <w:r>
        <w:t>Das Gericht erkennt:</w:t>
      </w:r>
    </w:p>
    <w:p>
      <w:r>
        <w:t>1.Â Â Â Â Â Â Â Â  In Gutheissung der Beschwerde wird die VerfÃ¼gung vom 14. Juli 2011 betreffend RÃ¼ckforderung aufgehoben.</w:t>
      </w:r>
    </w:p>
    <w:p>
      <w:r>
        <w:t>2.Â Â Â Â Â Â Â Â  Die Gerichtskosten von Fr. 500.--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 unter Beilage von Kopien von Urk. 14 und Urk. 15/1-6</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