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IV.2011.00787 vom 15. November 2011</w:t>
      </w:r>
    </w:p>
    <w:p>
      <w:r>
        <w:t>ZH Sozialversicherungsgericht, 2011-11-15, DE</w:t>
      </w:r>
    </w:p>
    <w:p>
      <w:r>
        <w:rPr>
          <w:b/>
        </w:rPr>
        <w:t xml:space="preserve">Quelle: </w:t>
      </w:r>
      <w:r>
        <w:t>https://mcp.opencaselaw.ch/entscheid/zh_sozialversicherungsgericht_IV.2011.00787</w:t>
      </w:r>
    </w:p>
    <w:p>
      <w:r>
        <w:t>FR: ZH_SOZIALVERSICHERUNGSGERICHT IV.2011.00787 du 15 novembre 2011</w:t>
      </w:r>
    </w:p>
    <w:p>
      <w:r>
        <w:t>IT: ZH_SOZIALVERSICHERUNGSGERICHT IV.2011.00787 del 15 novembre 2011</w:t>
      </w:r>
    </w:p>
    <w:p>
      <w:pPr>
        <w:pStyle w:val="Heading2"/>
      </w:pPr>
      <w:r>
        <w:t>Erwägungen</w:t>
      </w:r>
    </w:p>
    <w:p>
      <w:r>
        <w:rPr>
          <w:b/>
        </w:rPr>
        <w:t>E. 1</w:t>
      </w:r>
    </w:p>
    <w:p>
      <w:r>
        <w:t>1.1Â Â Â Â  GemÃ¤ss Art. 56 Abs. 1 des Bundesgesetzes Ã¼ber den Allgemeinen Teil des Sozialversicherungsrechts (ATSG) kann gegen Einspracheentscheide oder VerfÃ¼gungen, gegen welche eine Einsprache ausgeschlossen ist, Beschwerde erhoben werden. Zudem kann Beschwerde erhoben werden, wenn der VersicherungstrÃ¤ger entgegen dem Begehren der betroffenen Person keine VerfÃ¼gung oder keinen Einspracheentscheid erlÃ¤sst (Art. 56 Abs. 2 ATSG). Diese Bestimmung bezieht sich auf FÃ¤lle der Rechtsverweigerung oder RechtsverzÃ¶gerung.</w:t>
      </w:r>
    </w:p>
    <w:p>
      <w:r>
        <w:t>1.2Â Â Â Â  Nach Art. 29 Abs. 1 der Bundesverfassung der Schweizerischen Eidgenossenschaft vom 18. April 1999 (BV) haben die Parteien Anspruch auf gleiche und gerechte Behandlung sowie auf Beurteilung innert angemessener Frist.</w:t>
      </w:r>
    </w:p>
    <w:p>
      <w:r>
        <w:t>Â Â Â Â Â Â Â Â  Eine Verletzung von Art. 29 Abs. 1 BV - sowie gegebenenfalls von Art. 6 Ziff. 1 der EuropÃ¤ischen Menschenrechtskonvention (EMRK; BGE 130 I 174 mit Hinweisen) - liegt nach der Rechtsprechung unter anderem dann vor, wenn eine Gerichts- oder VerwaltungsbehÃ¶rde ein Gesuch, dessen Erledigung in ihre Kompetenz fÃ¤llt, nicht an die Hand nimmt und behandelt. Ein solches Verhalten einer BehÃ¶rde wird in der Rechtsprechung als formelle Rechtsverweigerung bezeichnet. Art. 29 Abs. 1 BV ist aber auch verletzt, wenn die zustÃ¤ndige BehÃ¶rde sich zwar bereit zeigt, einen Entscheid zu treffen, diesen aber nicht binnen der Frist fasst, welche nach der Natur der Sache und nach der Gesamtheit der Ã¼brigen UmstÃ¤nde als angemessen erscheint (sog. RechtsverzÃ¶gerung).Â Â Â Â</w:t>
      </w:r>
    </w:p>
    <w:p>
      <w:r>
        <w:t>Â Â Â Â Â Â Â Â  FÃ¼r den Rechtsuchenden ist es unerheblich, auf welche GrÃ¼nde - beispielsweise auf ein Fehlverhalten der BehÃ¶rden oder auf andere UmstÃ¤nde - die Rechtsverweigerung oder RechtsverzÃ¶gerung zurÃ¼ckzufÃ¼hren ist; entscheidend ist ausschliesslich, dass die BehÃ¶rde nicht oder nicht fristgerecht handelt (SVR 2001 IV Nr. 24 S. 73 f. E. 3a und b, BGE 124 V 130, 117 Ia 116 E. 3a, 197 E. 1c, 103 V 190 E. 3c).</w:t>
      </w:r>
    </w:p>
    <w:p>
      <w:r>
        <w:t>1.3Â Â Â Â  Das mit der RechtsverzÃ¶gerungs- oder Rechtsverweigerungsbeschwerde verfolgte rechtlich geschÃ¼tzte Interesse besteht darin, einen an eine gerichtliche Beschwerdeinstanz weiterziehbaren Entscheid zu erhalten, weshalb Streitgegenstand des Beschwerdeverfahrens allein die PrÃ¼fung der beanstandeten Rechtsverweigerung oder RechtsverzÃ¶gerung ist, wÃ¤hrend die durch die VerfÃ¼gung oder den Einspracheentscheid zu regelnden materiellen Rechte und Pflichten nicht zum Streitgegenstand gehÃ¶ren (SVR 2005 IV Nr. 26 S. 102 E. 4.2 mit Hinweisen).</w:t>
      </w:r>
    </w:p>
    <w:p>
      <w:r>
        <w:rPr>
          <w:b/>
        </w:rPr>
        <w:t>E. 2</w:t>
      </w:r>
    </w:p>
    <w:p>
      <w:r>
        <w:t>2.1Â Â Â Â  Die BeschwerdefÃ¼hrerin stellte sich in der Beschwerde (Urk. 1) auf den Standpunkt, die Beschwerdegegnerin habe ihr, nachdem die HerabsetzungsverfÃ¼gung durch das hiesige Gericht mit Urteil vom 17. Januar 2011 aufgehoben worden war, auch nach dem 5. Oktober 2010 eine ganze Rente auszurichten. Mit dem rechtskrÃ¤ftigen Urteil habe die VerfÃ¼gung vom 30. Dezember 2004 wieder GÃ¼ltigkeit erlangt, und sie habe somit weiterhin ununterbrochen Anspruch auf eine ganze Rente (S. 6 Ziff. 5.2 und 5.3).</w:t>
      </w:r>
    </w:p>
    <w:p>
      <w:r>
        <w:t>Â Â Â Â Â Â Â Â  Im Rahmen der Stellungnahme vom 29. September 2011 (Urk. 10) machte die BeschwerdefÃ¼hrerin geltend, beim Urteil des Sozialversicherungsgerichts, mit welchem die VerfÃ¼gung vom 5. Oktober 2010 aufgehoben wurde, handle es sich um einen formellen Entscheid. Deshalb sei auch die aufschiebende Wirkung aufgehoben worden, weshalb sie weiterhin Anspruch auf eine ganze Rente habe (S. 4 lit. c). Zudem habe die Beschwerdegegnerin den Revisionszeitpunkt missbrÃ¤uchlich zu frÃ¼h provoziert. In solchen FÃ¤llen werde die verfÃ¼gte aufschiebende Wirkung bei RÃ¼ckweisung an die VerwaltungsbehÃ¶rde aufgehoben (S. 5 lit. c). Schliesslich hielt sie fest, dass die Beschwerdegegnerin unter Verletzung des Beschleunigungsgebots die selber beantragte HaushaltsabklÃ¤rung bis heute nicht vorgenommen habe (S. 3 Ziff. 1.4-1.7; S. 6 Ziff. 2.3).</w:t>
      </w:r>
    </w:p>
    <w:p>
      <w:r>
        <w:t>2.2Â Â Â Â  Die Beschwerdegegnerin verwies in ihrer Beschwerdeantwort (Urk. 6) lediglich auf die einschlÃ¤gige Rechtsprechung, insbesondere BGE 106 V 18 sowie BGE 129 V 370.</w:t>
      </w:r>
    </w:p>
    <w:p>
      <w:r>
        <w:t>2.3Â Â Â Â  Zu prÃ¼fen ist demnach, ob im Verhalten der Beschwerdegegnerin wÃ¤hrend der Zeitspanne zwischen dem Eintritt der Rechtskraft des RÃ¼ckweisungsentscheides vom 17. Januar 2011 (Urk. 7/115/1-2) und der Beschwerdeerhebung am 26. Juli 2011 (Urk. 1) eine Rechtsverweigerung oder RechtsverzÃ¶gerung erblickt werden kann.</w:t>
      </w:r>
    </w:p>
    <w:p>
      <w:r>
        <w:rPr>
          <w:b/>
        </w:rPr>
        <w:t>E. 3</w:t>
      </w:r>
    </w:p>
    <w:p>
      <w:r>
        <w:t>3.1Â Â Â Â  Mit BGE 106 V 18 hat das damalige EidgenÃ¶ssische Versicherungsgericht (EVG) entschieden, dass der mit der revisionsweise verfÃ¼gten Herabsetzung oder Aufhebung einer Rente verbundene Entzug der aufschiebenden Wirkung der Beschwerde bei RÃ¼ckweisung der Sache an die Verwaltung auch fÃ¼r den Zeitraum dieses AbklÃ¤rungsverfahrens bis zum Erlass der neuen VerwaltungsverfÃ¼gung andauert. Diese Rechtsprechung hat das EVG im Jahr 2003 mit einlÃ¤sslicher BegrÃ¼ndung bestÃ¤tigt (BGE 129 V 370).</w:t>
      </w:r>
    </w:p>
    <w:p>
      <w:r>
        <w:t>Â Â Â Â Â Â Â Â  Auch mit aktuellem Entscheid des Bundesgerichts 8C_451/2010 vom 11. November 2010 wurde an dieser Praxis festgehalten. Diesem Entscheid ist zu entnehmen, dass massgeblich ist, ab welchem Zeitpunkt die Ãrzte eine zumutbare ArbeitsfÃ¤higkeit attestieren; bestÃ¤tigen die erneuten medizinischen AbklÃ¤rungen die medizinischen Feststellungen im Rahmen der ersten AbklÃ¤rungen auch in zeitlicher Hinsicht (Beginn der zumutbaren ArbeitsfÃ¤higkeit), war der ursprÃ¼ngliche Entscheid der IV-Stelle korrekt. Denn auch im Rahmen der RÃ¼ckweisung bleibt streitig, ob die IV-Stelle anlÃ¤sslich der ersten VerwaltungsverfÃ¼gung zu Recht den Leistungsanspruch reduziert respektive aufgehoben hat. Eine RÃ¼ckweisung bedeutet nicht zwingend, dass die Feststellungen in der ersten VerwaltungsverfÃ¼gung falsch waren, sondern bloss, dass diese beim derzeitigen AbklÃ¤rungsstand nicht bestÃ¤tigt werden konnten. Dies hat keine Schlechterstellung der versicherten Person zur Folge: Einerseits ist ihr seit der ersten VerwaltungsverfÃ¼gung bewusst, dass ihr Leistungsanspruch strittig ist. Andererseits wird ihr die Leistung nachgezahlt, sollten die erneuten AbklÃ¤rungen ergeben, dass im Zeitpunkt der ersten VerwaltungsverfÃ¼gung die tatbestÃ¤ndlichen Voraussetzungen der Leistungsaufhebung oder -reduktion (noch) nicht gegeben waren (E. 4.2.2).</w:t>
      </w:r>
    </w:p>
    <w:p>
      <w:r>
        <w:t>3.2Â Â Â Â  Angesichts der zitierten Rechtsprechung erweist es sich als korrekt, dass die Beschwerdegegnerin die halbe Rente der BeschwerdefÃ¼hrerin - auch nach Rechtskraft des RÃ¼ckweisungsentscheides - nicht wieder auf eine ganze Rente erhÃ¶ht hat.</w:t>
      </w:r>
    </w:p>
    <w:p>
      <w:r>
        <w:t>3.3Â Â Â Â  Das Argument der BeschwerdefÃ¼hrerin, dass es sich beim vorliegenden RÃ¼ckweisungsentscheid um einen formellen Entscheid handle, fÃ¼hrt nicht zu einem anderen Ergebnis.</w:t>
      </w:r>
    </w:p>
    <w:p>
      <w:r>
        <w:t>Â Â Â Â Â Â Â Â  Die Rechtsprechung gemÃ¤ss BGE 106 V 18 ist auch dann anzuwenden, wenn die RevisionsverfÃ¼gung zwar nicht aus materiellen, jedoch aus formellen GrÃ¼nden aufgehoben und deshalb die Sache an die Verwaltung zurÃ¼ckgewiesen wird. Indessen hat das kantonale Gericht die in der RevisionsverfÃ¼gung entzogene aufschiebende Wirkung der Beschwerde fÃ¼r den Zeitraum wieder herzustellen, den das VerfÃ¼gungsverfahren in Anspruch genommen hÃ¤tte, wenn es formell korrekt durchgefÃ¼hrt worden wÃ¤re (BGE 129 V 370 E. 4.3 mit Hinweisen).</w:t>
      </w:r>
    </w:p>
    <w:p>
      <w:r>
        <w:t>Â Â Â Â Â Â Â Â  Im vorliegenden Fall erfolgte der RÃ¼ckweisungsentscheid zwar ohne materielle PrÃ¼fung des Sachverhaltes, jedoch nicht wegen eines formellen Verfahrensfehlers, sondern aufgrund Ã¼bereinstimmender ParteiantrÃ¤ge. Da das Verfahren formell korrekt durchgefÃ¼hrt wurde, ist die aufschiebende Wirkung der Beschwerde auch nicht fÃ¼r einen gewissen Zeitraum wieder herzustellen.</w:t>
      </w:r>
    </w:p>
    <w:p>
      <w:r>
        <w:t>Â Â Â Â Â Â Â Â  Dadurch ergibt sich fÃ¼r die BeschwerdefÃ¼hrerin kein wesentlicher Nachteil. Wie unter E. 3.1 festgehalten, wird ihr die ganze Rente nachgezahlt, falls die erneuten AbklÃ¤rungen ergeben, dass im Zeitpunkt der ersten VerwaltungsverfÃ¼gung die Voraussetzungen der Leistungsreduktion (noch) nicht gegeben waren.</w:t>
      </w:r>
    </w:p>
    <w:p>
      <w:r>
        <w:t>3.4Â Â Â Â  Soweit die BeschwerdefÃ¼hrerin geltend machte, die Beschwerdegegnerin habe den Revisionszeitpunkt missbrÃ¤uchlich zu frÃ¼h provoziert, ist darauf hinzuweisen, dass die Rentenrevision im Januar 2008 eingeleitet wurde (vgl. Urk. 7/67). Die Beschwerdegegnerin holte in der Folge einen Auszug aus dem individuellen Konto (Urk. 7/69) sowie verschiedene medizinische Berichte (vgl. Urk. 7/68; Urk. 7/70-72; Urk. 7/77; Urk. 7/80; Urk. 7/84; Urk. 7/87) ein, liess eine HaushaltsabklÃ¤rung durchfÃ¼hren (Erhebung vom 17. Dezember 2008, Urk. 7/89) und gab ein orthopÃ¤disches Gutachten in Auftrag, welches am 16. Februar 2010 erstattet wurde (Urk. 7/88). Am 31. MÃ¤rz 2010 erliess sie den Vorbescheid, mit welchem die Herabsetzung der ganzen Rente auf eine halbe Rente in Aussicht gestellt wurde (Urk. 7/95). Vor dem Hintergrund des zwei Jahre dauernden Revisionsverfahrens und angesichts der konkreten UmstÃ¤nde kann nicht gesagt werden, dass die Beschwerdegegnerin einen mÃ¶glichst frÃ¼hzeitigen Revisionszeitpunkt provoziert hat.</w:t>
      </w:r>
    </w:p>
    <w:p>
      <w:r>
        <w:rPr>
          <w:b/>
        </w:rPr>
        <w:t>E. 4</w:t>
      </w:r>
    </w:p>
    <w:p>
      <w:r>
        <w:t>4.1Â Â Â Â  Zu prÃ¼fen bleibt eine RechtsverzÃ¶gerung im Zusammenhang mit der durchzufÃ¼hrenden HaushaltsabklÃ¤rung.</w:t>
      </w:r>
    </w:p>
    <w:p>
      <w:r>
        <w:t>4.2Â Â Â Â  Eine Gerichts- oder VerwaltungsbehÃ¶rde muss jeden Entscheid binnen einer Frist fÃ¤llen, die nach der Natur der Sache und nach den gesamten Ã¼brigen UmstÃ¤nden angemessen erscheint (BGE 131 V 407 E. 1.1 mit Hinweisen). Eine unzulÃ¤ssige RechtsverzÃ¶gerung liegt vor, wenn die BehÃ¶rde ihren Entscheid in objektiv nicht gerechtfertigter Weise hinauszÃ¶gert. Ob dies zutrifft, beurteilt sich auf Grund der konkreten UmstÃ¤nde des Einzelfalls. Massgebend sind in diesem Zusammenhang namentlich die besondere Bedeutung und die Art des Verfahrens, die KomplexitÃ¤t und Schwierigkeit der Sache sowie das prozessuale Verhalten der Beteiligten. Diese Rechtsprechung lÃ¤sst nicht zu, dass das Gericht in abstrakter und verbindlicher Form ein fÃ¼r allemal festlegen kÃ¶nnte, innerhalb welcher Zeitspanne eine Verwaltungs- oder GerichtsbehÃ¶rde einen Entscheid zu fÃ¤llen hat, ohne sich dem Vorwurf einer RechtsverzÃ¶gerung auszusetzen. Die betroffene BehÃ¶rde oder Organisation hat Anspruch darauf, dass gegen sie erhobene VorwÃ¼rfe in jedem einzelnen Fall anhand der konkreten UmstÃ¤nde geprÃ¼ft werden (vgl. Urteil des Bundesgerichts 8C_652/2009 vom 7. Juni 2010 E. 3.1 mit Hinweisen).</w:t>
      </w:r>
    </w:p>
    <w:p>
      <w:r>
        <w:t>4.3Â Â Â Â  Mit Gerichtsentscheid vom 17. Januar 2011 (Urk. 7/115/1-2) wurde die angefochtene VerfÃ¼gung vom 5. Oktober 2010 aufgehoben und die Sache an die IV-Stelle zurÃ¼ckgewiesen, damit diese, nach einer Wiederholung der HaushaltsabklÃ¤rung, neu verfÃ¼ge. Wie die BeschwerdefÃ¼hrerin zurecht ausfÃ¼hrte, ist der RÃ¼ckweisungsentscheid vom 17. Januar 2011 (versandt am 1. Februar 2011, vgl. Urk. 7/115/2) spÃ¤testens am 7. MÃ¤rz 2011 in Rechtskraft erwachsen. Davon ging auch die Beschwerdegegnerin aus (vgl. Urk. 7/116). Dennoch nahm sie bis zur Beschwerdeerhebung am 26. Juli 2011 (und offenbar auch danach; vgl. Stellungnahme vom 29. September 2011, Urk. 10) die gebotene HaushaltsabklÃ¤rung nicht vor. Festzuhalten ist, dass die Beschwerdegegnerin selbst im Dezember 2010 eine Wiederholung der HaushaltsabklÃ¤rung mit anschliessender Neubeurteilung beantragte (vgl. Urk. 7/112). Vorliegend handelt es sich keineswegs um einen besonders komplizierten Fall. Zudem sind weder verschiedene AbklÃ¤rungen vorzunehmen noch ein Gutachten in Auftrag zu geben. Vielmehr geht es lediglich noch um die DurchfÃ¼hrung einer HaushaltsabklÃ¤rung. Nach dem Gesagten ist nicht nachvollziehbar, weshalb die Beschwerdegegnerin im Zeitraum bis zur Beschwerdeerhebung am 26. Juli 2011 - mithin wÃ¤hrend beinahe fÃ¼nf Monaten - weder eine solche AbklÃ¤rung durchfÃ¼hrte noch veranlasste. Dass sie die AbklÃ¤rung hinauszÃ¶gerte, erscheint objektiv nicht gerechtfertigt. Die Beschwerdegegnerin nahm im Ãbrigen auch nicht Stellung zu den GrÃ¼nden dieser VerzÃ¶gerung. Vielmehr verlor sie auch im Rahmen ihrer Vernehmlassung vom 7. September 2011 kein Wort Ã¼ber die noch anstehende HaushaltsabklÃ¤rung (Urk. 6).</w:t>
      </w:r>
    </w:p>
    <w:p>
      <w:r>
        <w:t>4.4Â Â Â Â  Zusammenfassend liegt diesbezÃ¼glich ein Fall von RechtsverzÃ¶gerung vor. Da - soweit nach Lage der Akten ersichtlich - bis heute keine AbklÃ¤rung veranlasst wurde, ist die Beschwerdegegnerin anzuweisen, umgehend eine HaushaltsabklÃ¤rung durchzufÃ¼hren und anschliessend die strittige Rentenherabsetzung neu zu beurteilen. Dies fÃ¼hrt indes nicht zur nachtrÃ¤glichen Wiederherstellung der aufschiebenden Wirkung ab dem Zeitpunkt der RechtsverzÃ¶gerung, ist doch dies nach der Rechtsprechung nur bei Fehlern im ursprÃ¼nglichen Verfahren mÃ¶glich.</w:t>
      </w:r>
    </w:p>
    <w:p>
      <w:r>
        <w:t>5.Â Â Â Â Â Â  Bei diesem Ausgang des Verfahrens ist die Beschwerdegegnerin zu verpflichten, der BeschwerdefÃ¼hrerin eine angemessene ProzessentschÃ¤digung auszurichten (Â§ 34 des Gesetzes Ã¼ber das Sozialversicherungsgericht). Beim praxisgemÃ¤ssen Stundenansatz von Fr. 200.-- (zuzÃ¼glich Mehrwertsteuer) sowie unter BerÃ¼cksichtigung der Bedeutung der Streitsache und der Schwierigkeit des Prozesses wird diese auf Fr. 1'700.-- (inkl. Barauslagen und Mehrwertsteuer) festgelegt.</w:t>
      </w:r>
    </w:p>
    <w:p>
      <w:r>
        <w:t>Das Gericht erkennt:</w:t>
      </w:r>
    </w:p>
    <w:p>
      <w:r>
        <w:t>1.Â Â Â Â Â Â Â Â  In teilweiser Gutheissung der Beschwerde wird die Beschwerdegegnerin angewiesen, umgehend eine HaushaltsabklÃ¤rung durchzufÃ¼hren und anschliessend einen neuen Entscheid zu erlassen.</w:t>
      </w:r>
    </w:p>
    <w:p>
      <w:r>
        <w:t>2.Â Â Â Â Â Â Â Â  Das Verfahren ist kostenlos.</w:t>
      </w:r>
    </w:p>
    <w:p>
      <w:r>
        <w:t>3.Â Â Â Â Â Â Â Â  Die Beschwerdegegnerin wird verpflichtet, der BeschwerdefÃ¼hrerin eine ProzessentschÃ¤digung von Fr. 1'700.-- (inkl. Barauslagen und MWSt) zu bezahlen.</w:t>
      </w:r>
    </w:p>
    <w:p>
      <w:r>
        <w:t>4.Â Â Â Â Â Â Â Â  Zustellung gegen Empfangsschein an:</w:t>
      </w:r>
    </w:p>
    <w:p>
      <w:r>
        <w:t>- Rechtsanwalt Tobias Figi</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