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IV.2011.00737 vom 17. März 2013</w:t>
      </w:r>
    </w:p>
    <w:p>
      <w:r>
        <w:t>ZH Sozialversicherungsgericht, 2013-03-17, DE</w:t>
      </w:r>
    </w:p>
    <w:p>
      <w:r>
        <w:rPr>
          <w:b/>
        </w:rPr>
        <w:t xml:space="preserve">Quelle: </w:t>
      </w:r>
      <w:r>
        <w:t>https://mcp.opencaselaw.ch/entscheid/zh_sozialversicherungsgericht_IV.2011.00737</w:t>
      </w:r>
    </w:p>
    <w:p>
      <w:r>
        <w:t>FR: ZH_SOZIALVERSICHERUNGSGERICHT IV.2011.00737 du 17 mars 2013</w:t>
      </w:r>
    </w:p>
    <w:p>
      <w:r>
        <w:t>IT: ZH_SOZIALVERSICHERUNGSGERICHT IV.2011.00737 del 17 marzo 2013</w:t>
      </w:r>
    </w:p>
    <w:p>
      <w:pPr>
        <w:pStyle w:val="Heading2"/>
      </w:pPr>
      <w:r>
        <w:t>Erwägungen</w:t>
      </w:r>
    </w:p>
    <w:p>
      <w:r>
        <w:rPr>
          <w:b/>
        </w:rPr>
        <w:t>E. 2</w:t>
      </w:r>
    </w:p>
    <w:p>
      <w:r>
        <w:t>Â Â Â Â Â  Hiergegen liess X.___ Beschwerde erheben und beantragen, es sei ihm ab 1. September 2009 eine ganze Invalidenrente zuzusprechen. In prozessualer Hinsicht ersuchte er um GewÃ¤hrung der unentgeltlichen ProzessfÃ¼hrung und Rechtsvertretung (Urk. 1). Die Beschwerdegegnerin schloss mit Beschwerdeantwort vom 7. September 2011 auf Abweisung der Beschwerde (Urk. 9), was dem BeschwerdefÃ¼hrer angezeigt wurde (Urk. 11).</w:t>
      </w:r>
    </w:p>
    <w:p>
      <w:r>
        <w:t>Â Â Â Â Â Â Â Â  Die am 17. Juli 2012 (Urk. 12) von der Beschwerdegegnerin nachgereichten Unterlagen zur ErwerbstÃ¤tigkeit des BeschwerdefÃ¼hrers von Januar bis MÃ¤rz 2012 (Urk. 13/1-2) wurden diesem zur Stellungnahme unterbreitet (Urk. 14; Eingabe vom 4. September 2012, Urk. 16).</w:t>
      </w:r>
    </w:p>
    <w:p>
      <w:r>
        <w:t>3.Â Â Â Â Â Â  Auf die Vorbringen der Parteien sowie auf die Akten ist, soweit erforderlich, im Rahmen der nachfolgenden ErwÃ¤gungen einzugehen.</w:t>
      </w:r>
    </w:p>
    <w:p>
      <w:r>
        <w:t>Das Gericht zieht in ErwÃ¤gung:</w:t>
      </w:r>
    </w:p>
    <w:p>
      <w:r>
        <w:t>1.Â Â Â Â Â Â</w:t>
      </w:r>
    </w:p>
    <w:p>
      <w:r>
        <w:t>1.1 Â Â Â  Streitig ist, ob der BeschwerdefÃ¼hrer Anspruch auf eine Viertelsrente oder eine ganze Rente der Invalidenversicherung hat.</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Dem Bericht von Dr. Z.___ vom 10. Juli 2009 (Urk. 10/10/5) ist zu entnehmen, dass der BeschwerdefÃ¼hrer seit dem 30. September 2008 unter anhaltenden Schmerzen anal mit Blutabgang litt, weshalb er sich am 6. Oktober 2008 einer Proktoskopie und Mariskenexzision und am 2. Dezember 2008 Gummibandligaturen und der Exzision eines schweren narbigen Stranges bei HÃ¤morrhoiden Grad III und chronischer Analfissur unterzog. Bei chronischer Diarrhoe und chronischer Inkontinenz wurde im Spital A.___ schliesslich eine Endosonographie durchgefÃ¼hrt und im Mai 2009 im G.___ eine erneute Manometrie. Zurzeit seien weitere AbklÃ¤rungen im Gange und im Moment sei noch nicht voraussehbar, ob und wann mit der Wiederaufnahme einer beruflichen TÃ¤tigkeit gerechnet werden kÃ¶nne. Seit 30. September 2008 sei der BeschwerdefÃ¼hrer im bisherigen Beruf zu 100 % arbeitsunfÃ¤hig.</w:t>
      </w:r>
    </w:p>
    <w:p>
      <w:r>
        <w:t>2.2Â Â Â Â  Dr. med. E.___, Leitender Arzt und Facharzt Gastroenterologie, Hepatologie und Innere Medizin, im Spital A.___ stellte in seinem Bericht vom 8. Februar 2010 als Diagnose mit Auswirkung auf die ArbeitsfÃ¤higkeit eine anale Inkontinenz bei Status nach mehreren chirurgischen Eingriffen im Bereich des Analkanals (HÃ¤morrhoiden, chronische Analfissur). Der BeschwerdefÃ¼hrer sei seit MÃ¤rz 2009 arbeitsunfÃ¤hig. Alle weiteren Fragen wÃ¼rden sich erst nach beendeter Diagnostik und AbwÃ¤gung der mÃ¶glichen Behandlungen beantworten lassen (Urk. 10/28/5).</w:t>
      </w:r>
    </w:p>
    <w:p>
      <w:r>
        <w:t>2.3Â Â Â Â  Die Ãrzte der Klinik C.___ erhoben in ihrem Gutachten vom 28. September 2010 folgende Diagnosen (Urk. 10/41/3):</w:t>
      </w:r>
    </w:p>
    <w:p>
      <w:r>
        <w:t>Â Â Â Â Â Â Â Â  (1) Stuhlinkontinenz mit/bei</w:t>
      </w:r>
    </w:p>
    <w:p>
      <w:r>
        <w:t>Â Â Â Â Â Â Â Â Â Â Â Â Â Â  - Insuffizienz des Musculus sphincter ani externus</w:t>
      </w:r>
    </w:p>
    <w:p>
      <w:r>
        <w:t>Â Â Â Â Â Â Â Â Â Â Â Â Â Â  - rektoanaler HyposensilitÃ¤t</w:t>
      </w:r>
    </w:p>
    <w:p>
      <w:r>
        <w:t>Â Â Â Â Â Â Â Â  (2) HÃ¤morrhoiden Grad II bis III</w:t>
      </w:r>
    </w:p>
    <w:p>
      <w:r>
        <w:t>Â Â Â Â Â Â Â Â Â Â Â Â Â Â  -Â  Status nach Gummibandligatur bei 3, 8 und 12 Uhr und querer Exzision eines narbigen Stranges am 3. Dezember 2008</w:t>
      </w:r>
    </w:p>
    <w:p>
      <w:r>
        <w:t>Â Â Â Â Â Â Â Â  (3) Chronische Analfissur mit sek. Marisken</w:t>
      </w:r>
    </w:p>
    <w:p>
      <w:r>
        <w:t>Â Â Â Â Â Â Â Â Â Â Â Â Â Â  -Â  Status nach Mariskenexzision am 6. Oktober 2008</w:t>
      </w:r>
    </w:p>
    <w:p>
      <w:r>
        <w:t>Â Â Â Â Â Â Â Â  Die D.___-Gutachter erklÃ¤rten, dass dem BeschwerdefÃ¼hrer aufgrund der zeitlich nicht vorhersagbaren und tÃ¤glich mehrfach auftretenden unkontrollierten StuhlabgÃ¤nge eine TÃ¤tigkeit im angestammten Beruf als Maurer auf diversen Baustellen dauerhaft nicht mÃ¶glich sei. Ebenso wenig sei einem erwachsenen Mann das Tragen von Windeln wÃ¤hrend der Arbeit auf dem Bau zumutbar. In allen kÃ¶rperlich leichten TÃ¤tigkeiten, welche in Wechselbelastungen ausgefÃ¼hrt werden kÃ¶nnten, bestehe medizinisch-theoretisch eine ArbeitsfÃ¤higkeit von 80 %, entsprechend 6 Â¾ Stunden pro Tag. Wegen der Notwendigkeit eines jederzeitigen und ungehinderten Zugangs zu einer Toilette und darÃ¼ber hinaus der MÃ¶glichkeit, verunreinigte Kleider zu wechseln, respektive Verunreinigungen diskret zu beheben, sei der BeschwerdefÃ¼hrer in der freien Wirtschaft aber kaum vermittelbar. Der Beginn der ArbeitsunfÃ¤higkeit im angestammten Beruf gehe einher mit dem Beginn der analen Inkontinenz im Dezember 2008 (Urk. 10/41/4).</w:t>
      </w:r>
    </w:p>
    <w:p>
      <w:r>
        <w:rPr>
          <w:b/>
        </w:rPr>
        <w:t>E. 3</w:t>
      </w:r>
    </w:p>
    <w:p>
      <w:r>
        <w:t>Â Â Â Â Â Â Â  Die unentgeltliche Rechtsvertreterin des BeschwerdefÃ¼hrers, RechtsanwÃ¤ltin Christina Ammann, Uster, wird mit Fr. 2Â572.80 (inkl. Barauslagen und MWSt) aus der Gerichtskasse entschÃ¤digt. Der BeschwerdefÃ¼hrer wird auf Â§ 16 Abs. 4 GSVGer hingewiesen.</w:t>
      </w:r>
    </w:p>
    <w:p>
      <w:r>
        <w:t>4.Â Â Â Â Â Â Â Â  Zustellung gegen Empfangsschein an:</w:t>
      </w:r>
    </w:p>
    <w:p>
      <w:r>
        <w:t>- RechtsanwÃ¤ltin Christina Ammann</w:t>
      </w:r>
    </w:p>
    <w:p>
      <w:r>
        <w:t>- Sozialversicherungsanstalt des Kantons ZÃ¼rich, IV-Stelle, unter Beilage des Doppels von Urk. 16</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