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IV.2011.00733 vom 23. Oktober 2012</w:t>
      </w:r>
    </w:p>
    <w:p>
      <w:r>
        <w:t>ZH Sozialversicherungsgericht, 2012-10-23, DE</w:t>
      </w:r>
    </w:p>
    <w:p>
      <w:r>
        <w:rPr>
          <w:b/>
        </w:rPr>
        <w:t xml:space="preserve">Quelle: </w:t>
      </w:r>
      <w:r>
        <w:t>https://mcp.opencaselaw.ch/entscheid/zh_sozialversicherungsgericht_IV.2011.00733</w:t>
      </w:r>
    </w:p>
    <w:p>
      <w:r>
        <w:t>FR: ZH_SOZIALVERSICHERUNGSGERICHT IV.2011.00733 du 23 octobre 2012</w:t>
      </w:r>
    </w:p>
    <w:p>
      <w:r>
        <w:t>IT: ZH_SOZIALVERSICHERUNGSGERICHT IV.2011.00733 del 23 ottobre 2012</w:t>
      </w:r>
    </w:p>
    <w:p>
      <w:pPr>
        <w:pStyle w:val="Heading2"/>
      </w:pPr>
      <w:r>
        <w:t>Erwägungen</w:t>
      </w:r>
    </w:p>
    <w:p>
      <w:r>
        <w:rPr>
          <w:b/>
        </w:rPr>
        <w:t>E. 3</w:t>
      </w:r>
    </w:p>
    <w:p>
      <w:r>
        <w:t>3.1Â Â Â Â  Die BeschwerdefÃ¼hrerin verweigerte die Begutachtung beim Y.___ mit der BegrÃ¼ndung, eine Begutachtung sei aktuell nicht notwendig, insbesondere seien zuerst Anfragen bei den behandelnden Ãrzten angebracht, bevor ein Gutachten veranlasst werde (Urk. 6/208, Urk. 6/220).</w:t>
      </w:r>
    </w:p>
    <w:p>
      <w:r>
        <w:t>Â Â Â Â Â Â Â Â  Sie machte sowohl im Verwaltungsverfahren als auch in der Beschwerdeschrift (Urk. 1) keine EinwÃ¤nde formeller Art im Sinne von gesetzlichen Ausstands- und AblehnungsgrÃ¼nden gegen die ihr namentlich bekannten Gutachter (vgl. Urk. 6/205) geltend. Soweit die BeschwerdefÃ¼hrerin mit Stellungnahme vom 17. Januar 2012 (Urk. 16) unter Hinweis auf das Strafverfahren gegen Dr. med. D.___ (S. 4 Ziff. 6) sowie aufgrund einer durch den Rechtsvertreter der BeschwerdefÃ¼hrerin vorgenommenen ÂinternenÂ ÃberprÃ¼fung der Gutachtenspraxis, welche ergeben habe, dass in vom Y.___ begutachteten SchleudertraumafÃ¤llen Âpraktisch nie eine relevante Auswirkung der HWS-Distorsion auf die ArbeitsfÃ¤higkeitÂ resultiere (S. 2 Ziff. 2.2), vermag dies ebenfalls keinen Ablehnungsgrund gegen die Gutachterstelle Y.___ als solche und Dr. D.___ im Speziellen zu begrÃ¼nden. Lediglich aus dem Strafverfahren - das Ã¼brigens erstinstanzlich mit einem Freispruch endete - lÃ¤sst sich nicht ableiten, dass der Chefarzt des Y.___ nicht in der Lage gewesen wÃ¤re, ein beweiskrÃ¤ftiges Gutachten zu verfassen. Im Ãbrigen wurde bereits mehrfach gerichtlich festgestellt, dass keine Anhaltspunkte vorliegen, dass das Y.___ als Institution im vornherein keine GewÃ¤hr fÃ¼r eine objektive und unvoreingenommene Begutachtung bietet. Sodann sind, entgegen der Ansicht der BeschwerdefÃ¼hrerin (vgl. Urk. 16 S. 2 ff. Ziff. 3.2 ff.), die mit BGE 137 V 210 - dieser Entscheid erging erst rund ein Monat nach der angefochtenen VerfÃ¼gung - eingefÃ¼hrten Verfahrensvorschriften nicht rÃ¼ckwirkend anwendbar.</w:t>
      </w:r>
    </w:p>
    <w:p>
      <w:r>
        <w:t>3.2Â Â Â Â  Soweit Ã¤rztliche Untersuchungen fÃ¼r die Beurteilung des materiellen Sachverhaltes notwendig und zumutbar sind, hat sich die versicherte Person diesen zu unterziehen (Art. 43 Abs. 2 ATSG). Die Notwendigkeit der Anordnung eines weiteren Gutachtens ergibt sich aus der Beantwortung der Frage, ob die EinschrÃ¤nkung der ArbeitsfÃ¤higkeit mit Ã¼berwiegender Wahrscheinlichkeit feststeht (Urteil des Bundesgerichts 9C_233/2012 vom 11. Mai 2012 E. 3.2). Dies war im vorliegenden Fall gerade nicht mit Ã¼berwiegender Wahrscheinlichkeit festzustellen. Bereits mit rechtskrÃ¤ftigem Urteil vom 12. Juli 2011 des hiesigen Gerichts wurde festgestellt, dass eine eingehende medizinische AbklÃ¤rung zur Beurteilung des aktuellen Gesundheitszustandes nÃ¶tig sei (Prozess IV.2011.00177 E. 4.7).</w:t>
      </w:r>
    </w:p>
    <w:p>
      <w:r>
        <w:t>Â Â Â Â Â Â Â Â  Im Ãbrigen ist die Annahme der BeschwerdefÃ¼hrerin, die Beschwerdegegnerin habe bei den behandelnden Ãrzten keine Berichte eingeholt, was gegen die Notwendigkeit eines Gutachtens spreche, nicht zutreffend: Die BeschwerdefÃ¼hrerin gab am 29. April 2009 gegenÃ¼ber der Beschwerdegegnerin an, sie sei aktuell nur bei Dr. C.___ in Behandlung (Urk. 6/147/2 Ziff. 1.3). Daraufhin holte die Beschwerdegegnerin bei diesem einen Bericht ein (Urk. 6/148).</w:t>
      </w:r>
    </w:p>
    <w:p>
      <w:r>
        <w:t>3.3Â Â Â Â  Damit hatte die IV-Stelle im Rahmen ihres Ermessens Anlass genug, eine Begutachtung durch Ãrzte des Y.___ anzuordnen. Seitens der BeschwerdefÃ¼hrerin bestanden keine stichhaltigen GrÃ¼nde, um sich dieser Begutachtung zu entziehen. Indem sich die BeschwerdefÃ¼hrerin der Begutachtung am Y.___ widersetzte, verletzte sie ihre Mitwirkungspflicht. Unter dem Blickwinkel, dass dadurch eine Umkehr der Beweislast erfolgt (vgl. E. 1.5), ist nachfolgend gestÃ¼tzt auf die bis zum VerfÃ¼gungserlass vorhandene medizinische Aktenlage zu prÃ¼fen, ob die BeschwerdefÃ¼hrerin die bisherige Rente zu Recht per 1. Juni 2009 einstellte.</w:t>
      </w:r>
    </w:p>
    <w:p>
      <w:r>
        <w:t>4.Â Â Â Â Â Â</w:t>
      </w:r>
    </w:p>
    <w:p>
      <w:r>
        <w:t>4.1Â Â Â Â  Der materiellen ÃberprÃ¼fung, auf welche schliesslich der Einspracheentscheid vom 25. Mai 2005 folgte, lagen folgende Arztberichte zu Grunde:</w:t>
      </w:r>
    </w:p>
    <w:p>
      <w:r>
        <w:t>4.2Â Â Â Â  Dr. med. E.___, Facharzt FMH fÃ¼r Neurologie, diagnostizierteÂ  im Bericht vom 7. Juni 2004 (Urk. 6/114) einen Status nach HalswirbelsÃ¤ulen (HWS)-Trauma (S. 1). Er fÃ¼hrte aus, der gesundheitliche Verlauf sei unverÃ¤ndert geblieben, wobei es zwischenzeitlich zu einer vollstÃ¤ndigen Chronifizierung des cervikocephalen Beschwerdebildes gekommen sei. Eine ErwerbstÃ¤tigkeit komme nicht in Frage (S. 2).</w:t>
      </w:r>
    </w:p>
    <w:p>
      <w:r>
        <w:t>4.3Â Â Â Â  Mit Bericht vom 9. Juni 2004 (Urk. 6/115) diagnostizierten die Ãrzte der Schmerzklinik F.___ ein cervikocephalo-brachiales Schmerzsyndrom links sowie segmentale FunktionsstÃ¶rungen des Atlas links C3-C6, Th 6-8 und des linken Iliosakralgelenkes (S. 1). Das Ausmass der EinschrÃ¤nkung der beruflichen TÃ¤tigkeit kÃ¶nne nicht beurteilt werden, es ÂdÃ¼rfte unseres Erachtens eher klein seinÂ (S. 4).</w:t>
      </w:r>
    </w:p>
    <w:p>
      <w:r>
        <w:t>4.4Â Â Â Â</w:t>
      </w:r>
    </w:p>
    <w:p>
      <w:r>
        <w:t>4.4.1Â Â  Am 24. August 2004 (Urk. 6/124) erstattete Dr. med. G.___, Facharzt FMH fÃ¼r Neurologie, ein Gutachten im Auftrag des Unfallversicherers der BeschwerdefÃ¼hrerin. Er stellte im Wesentlichen folgende Diagnosen (S. 21 Ziff. 1.5):</w:t>
      </w:r>
    </w:p>
    <w:p>
      <w:r>
        <w:t>- chronische distale Cervikalgie und cervikobrachiales Syndrom links, wahrscheinlich bei Facettengelenksverletzung C5/6 links, mÃ¶glicherweise auch C2/3 mit reflektorischem Hartspann der linksseitigen SchultergÃ¼rtelmuskulatur einschliesslich der hinteren Scaleni mit Ausbildung eines funktionellen Thoracic outlet-Syndroms links</w:t>
      </w:r>
    </w:p>
    <w:p>
      <w:r>
        <w:t>- neuropsychologisch schmerzbedingte diskrete bis hÃ¶chstens leichte HirnfunktionsstÃ¶rung im Sinne eines cervikocephalen Syndroms</w:t>
      </w:r>
    </w:p>
    <w:p>
      <w:r>
        <w:t>4.4.2Â Â  Auf Anraten von Dr. G.___ wurde zusÃ¤tzlich ein rheumatologisches Gutachten veranlasst, welches am 5. Juli 2004 durch Dr. med. H.___, Facharzt FMH fÃ¼r physikalische Medizin, Rehabilitation und Rheumatologie, erstellt wurde (Urk. 6/125). Dieser diagnostizierte ein cervikocephales und linksseitiges cerviko-spondylogenes Syndrom nach HWS-Distorsionstrauma (S. 14 Ziff. 1.5). In der angestammten TÃ¤tigkeit als kaufmÃ¤nnische Angestellte bestehe aus rheumatologischen GrÃ¼nden eine ArbeitsunfÃ¤higkeit von 70 % (S. 16 f. Ziff. 3.1). In einer angepassten TÃ¤tigkeit sei eine ArbeitsfÃ¤higkeit von 60 % mÃ¶glich (S. 17 Ziff. 3.2).</w:t>
      </w:r>
    </w:p>
    <w:p>
      <w:r>
        <w:t>4.4.3Â Â  Dr. G.___ fÃ¼hrte nach Durchsicht des Gutachtens von Dr. H.___ aus, aus neurologischer Sicht bestehe in der angestammten TÃ¤tigkeit als kaufmÃ¤nnische Angestellte eine ArbeitsunfÃ¤higkeit von 30 %, unter BerÃ¼cksichtigung des beschwerdebestimmenden rheumatologischen Gesamtbildes aber eher 70 %. In einer leidensangepassten TÃ¤tigkeit betrage die ArbeitsfÃ¤higkeit 60 % (Urk. 6/124/22 Ziff. 3.1).</w:t>
      </w:r>
    </w:p>
    <w:p>
      <w:r>
        <w:t>5.Â Â Â Â Â Â</w:t>
      </w:r>
    </w:p>
    <w:p>
      <w:r>
        <w:t>5.1Â Â Â Â  Im Zeitraum zwischen der letzten materiellen ÃberprÃ¼fung und der nun strittigen VerfÃ¼gung wurden die folgenden Arztberichte erstattet:</w:t>
      </w:r>
    </w:p>
    <w:p>
      <w:r>
        <w:t>5.2Â Â Â Â  Der behandelnde Arzt der BeschwerdefÃ¼hrerin, Dr. med. C.___, Facharzt FMH fÃ¼r Psychiatrie und Psychotherapie, fÃ¼hrte mit Bericht vom 10. Juni 2009 (Urk. 6/148/2-5) aus, die BeschwerdefÃ¼hrerin leide aktuell an ausgeprÃ¤gter ErschÃ¶pf- und ErmÃ¼dbarkeit, Konzentrationsdefiziten, Schmerzen sowie Schwindel (S. 3 Ziff. 1.4). Die psychiatrische Behandlung finde lediglich noch im Rahmen der spontanen BedÃ¼rfnisse der BeschwerdefÃ¼hrerin statt (Ziff. 1.5). Zum Verlauf kÃ¶nne festgehalten werden, dass die BeschwerdefÃ¼hrerin praktisch in unverÃ¤ndertem Ausmass von Schmerzen und Schwindel geplagt sei, heute jedoch viel besser mit ihren unfallbedingten Krankheitssymptomen umgehen kÃ¶nne. Es sei ihr insbesondere mÃ¶glich, frÃ¼her zu erkennen, wann sie an Belastungsgrenzen stossen kÃ¶nnte, was ihr erlaube, eigenstÃ¤ndig adÃ¤quate Gegenmassnahmen zu treffen und Ãberforderungssituationen zu verhindern. Von psychopathologischer Seite sei sie weitgehend beschwerdefrei geworden. Eine RÃ¼ckkehr in eine ErwerbstÃ¤tigkeit im angestammten Beruf wÃ¤re vor dem Hintergrund des somatischen Krankheitsverlaufs wÃ¤hrend den vergangenen Jahren mit grosser Wahrscheinlichkeit eine Ãberforderung und wÃ¼rde mit grosser Wahrscheinlichkeit in eine Destabilisierung des heute befriedigenden, jedoch weiterfÃ¼hrend labilen Gleichgewichts mÃ¼nden (Urk. 6/148/7). Als Diagnose mit Auswirkung auf die ArbeitsfÃ¤higkeit nannte er ein chronisches cerviko-cephales und cerviko-brachiales Syndrom mit Phasen von ausgeprÃ¤gtem Schwindel und mit ausgeprÃ¤gter ErmÃ¼d- und ErschÃ¶pfbarkeit, als solche ohne Auswirkung auf die ArbeitsfÃ¤higkeit eine reaktive depressive Entwicklung, aktuell in Totalremission (S. 2 Ziff. 1.1). Als kaufmÃ¤nnische Angestellte sei die BeschwerdefÃ¼hrerin seit Jahren zu 80 % arbeitsunfÃ¤hig (S. 3 Ziff. 1.6).</w:t>
      </w:r>
    </w:p>
    <w:p>
      <w:r>
        <w:t>5.3Â Â Â Â  Am 17. Februar 2010 musste die BeschwerdefÃ¼hrerin ambulant wegen Schmerzexazerbation im RÃ¼ckenbereich im Spital I.___ behandelt werden (Urk. 6/155). Nach Angaben der dortigen Ãrzte sei die Schmerzsymptomatik nach analgetischer Therapie deutlich regredient gewesen und die BeschwerdefÃ¼hrerin habe wieder nach Hause gehen kÃ¶nnen. Als Diagnosen wurden ein cervikocephalo-brachiales Schmerzsyndrom links sowie segmentale FunktionsstÃ¶rungen Atlas links C3-C6, Th6-8 und des linken Iliosakralgelenkes festgehalten.</w:t>
      </w:r>
    </w:p>
    <w:p>
      <w:r>
        <w:t>5.4Â Â Â Â  Mit Schreiben vom 21. Juli 2010 an die BeschwerdefÃ¼hrerin bestÃ¤tigte Dr. med. J.___, Facharzt FMH fÃ¼r Allgemeine Innere Medizin, dass sie am 30. April 2010 wegen wieder vermehrten Beschwerden im SchultergÃ¼rtelbereich sowie wegen Schwankschwindels bei ihm in Behandlung gewesen sei. Dr. J.___ hielt fest, es sei ein tiefer Ferritinwert festzustellen gewesen, welcher in der Folge behandelt worden sei (Urk. 6/170).</w:t>
      </w:r>
    </w:p>
    <w:p>
      <w:r>
        <w:t>5.5Â Â Â Â  Dr. med. Z.___, FachÃ¤rztin fÃ¼r Physikalische Medizin, Rehabilitation und Rheumatologie, erstattete am 31. August 2010 ein Aktengutachten (Urk. 8) im Auftrag des Haftpflichtversicherers des Unfallverursachers, fÃ¼r welches ihr unter anderem die Observations-DVDs zur VerfÃ¼gung standen (S. 1). In diesem Gutachten beurteilte sie die Vereinbarkeit der von der BeschwerdefÃ¼hrerin geschilderten Beschwerden in den vorhandenen Arztberichten mit den auf den Observationsfilmen zu sehenden AktivitÃ¤ten, wobei sie sich in ihren AusfÃ¼hrungen auch auf den Ehemann der BeschwerdefÃ¼hrerin, welcher ebenfalls IV-RentenbezÃ¼ger ist, bezog. Dr. Z.___ fÃ¼hrte aus, auf den Filmaufnahmen sei zu sehen, dass die BeschwerdefÃ¼hrerin beim RÃ¼ckwÃ¤rtsfahren mit dem Auto ihren Kopf um 80 bis 90Â° sowohl nach rechts als auch nach links drehen kÃ¶nne. Sodann sei sie ohne weiteres in der Lage, Ã¼ber mehrere Stunden im Auto unterwegs zu sein ohne Einschalten von lÃ¤ngeren Pausen, ohne Zeichen der ErschÃ¶pfung, ErmÃ¼dung, Unsicherheit oder MÃ¼he mit der Konzentration oder Aufmerksamkeit (S. 12 Mitte). Aufgrund der gezeigten AktivitÃ¤ten auf den Aufnahmen mÃ¼sse in der Zwischenzeit entweder eine wesentliche Besserung der Beschwerden stattgefunden haben, oder es mÃ¼sse an den damals beklagten und attestierten Beschwerden und EinschrÃ¤nkungen Zweifel angebracht werden (S. 12 unten). Die beklagten Beschwerden und BeeintrÃ¤chtigungen seien aufgrund des vorliegenden Bildmaterials nicht nachvollziehbar, und es bestehe auch keine nachvollziehbare BegrÃ¼ndung einer ArbeitsunfÃ¤higkeit fÃ¼r kÃ¶rperlich leichtere bis mittelschwere TÃ¤tigkeiten (S. 14 unten).</w:t>
      </w:r>
    </w:p>
    <w:p>
      <w:r>
        <w:t>5.6Â Â Â Â  Im Auftrag der BeschwerdefÃ¼hrerin untersuchte Dr. med. A.___, Facharzt FMH fÃ¼r Neurologie, am 16. Oktober und 13. Dezember (zusammen mit Dr. K.___, Facharzt FMH fÃ¼r Physikalische Medizin und Rehabilitation) 2011 die BeschwerdefÃ¼hrerin und erstattete am 4. April 2012 ein Gutachten (Urk. 25). Dr. A.___ diagnostizierte einen Status nach HWS-Distorsionstrauma mit diversen Begleiterscheinungen (S. 33 Ziff. 4). Aufgrund der BeeintrÃ¤chtigungen sei die BeschwerdefÃ¼hrerin in ihrer bisherigen TÃ¤tigkeit als Personalverantwortliche eines mittleren Unternehmens wesentlich eingeschrÃ¤nkt und lediglich noch zu 40 % arbeitsfÃ¤hig (S. 39 oben). In einer angepassten TÃ¤tigkeit betrage die ArbeitsfÃ¤higkeit ebenfalls 40 %, wobei eine Âtheoretische MÃ¶glichkeitÂ bestehe, dass die Arbeitsbelastung nach einer Âangemessenen ProbezeitÂ auf 50 % erhÃ¶ht werden kÃ¶nne (S. 39 unten).</w:t>
      </w:r>
    </w:p>
    <w:p>
      <w:r>
        <w:rPr>
          <w:b/>
        </w:rPr>
        <w:t>E. 6</w:t>
      </w:r>
    </w:p>
    <w:p>
      <w:r>
        <w:t>6.1Â Â Â Â  Die Durchsicht der vorhandenen medizinischen Berichte zeigt, dass weder eine Verbesserung noch ein gleichbleibender Gesundheitszustand mit dem erforderlichen Beweisgrad der Ã¼berwiegenden Wahrscheinlichkeit festzustellen sind.</w:t>
      </w:r>
    </w:p>
    <w:p>
      <w:r>
        <w:t>6.2Â Â Â Â</w:t>
      </w:r>
    </w:p>
    <w:p>
      <w:r>
        <w:t>6.2.1Â Â  Einerseits enthalten die Akten Hinweise, welche fÃ¼r einen stationÃ¤ren Gesundheitszustand sprechen: So klagt die BeschwerdefÃ¼hrerin weiterhin Ã¼ber Schwankschwindel, ein cervikocephales Schmerzsyndrom sowie segmentale FunktionsstÃ¶rungen (vgl. E. 5.2-5.4).</w:t>
      </w:r>
    </w:p>
    <w:p>
      <w:r>
        <w:t>6.2.2Â Â  Andererseits geht es der BeschwerdefÃ¼hrerin in psychischer Hinsicht besser und Dr. C.___ hielt fest, dass sie zwar praktisch in unverÃ¤ndertem Ausmass von Schmerzen und Schwindel geplagt sei, sie aktuell aber viel besser mit ihren Beschwerden umgehen kÃ¶nne (vgl. E. 5.2), was wiederum ein Indiz fÃ¼r eine Verbesserung des Gesundheitszustands darstellt. Denn eine Revision fÃ¤llt auch dann in Betracht, wenn sich beispielsweise wegen AngewÃ¶hnung oder Anpassung an die gesundheitliche Behinderung die ArbeitsfÃ¤higkeit verbessert (Ulrich Meyer, Rechtsprechung des Bundesgerichts zum IVG, 2. Auflage, ZÃ¼rich/Basel/Genf 2010, S. 374).</w:t>
      </w:r>
    </w:p>
    <w:p>
      <w:r>
        <w:t>Â Â Â Â Â Â Â Â  Gerade auch im Hinblick auf die Observationsaufnahmen wurde bereits mit Urteil vom 12. Juli 2011 des hiesigen Gerichts festgehalten, dass eine Verbesserung gestÃ¼tzt auf die Observationsergebnisse zwar nicht offensichtlich sei, eine solche aber immerhin im Bereich des MÃ¶glichen liege (Prozess IV.2011.00177 E. 4.7). Damals lag dem Gericht das Aktengutachten von Dr. Z.___ nicht vor. Die von ihr vorgenommene fachÃ¤rztliche Beurteilung des Observationsmaterials ist ein weiterer Hinweis, welcher fÃ¼r eine gesundheitliche Verbesserung spricht. Denn Dr. Z.___ war als Rheumatologin entsprechend fachlich qualifiziert, das gefilmte Verhalten der BeschwerdefÃ¼hrerin mit den geklagten Beschwerden zu vergleichen und aus medizinisch-theoretischer Sicht die entsprechenden SchlÃ¼sse zu ziehen. Allerdings wurde der BeschwerdefÃ¼hrerin im Zeitpunkt der vorgenommenen Observationen in einer angepassten TÃ¤tigkeit lediglich eine ArbeitsunfÃ¤higkeit von 50 % attestiert, womit ihr durchwegs ein beschrÃ¤nktes Bewegungsspektrum mÃ¶glich war. Die AusfÃ¼hrungen von Dr. Z.___ lassen aber daran zweifeln, dass sie diesen Aspekt in ihrem Gutachten berÃ¼cksichtigt hatte. Ãberhaupt bezifferte sie in ihrem Gutachten den ArbeitsfÃ¤higkeitsgrad nicht und es ist auch fraglich, ob ihr die umfassenden medizinischen Vorakten zur VerfÃ¼gung standen. Damit bleibt es dabei, dass eine gesundheitliche Verbesserung zwar im Bereich des MÃ¶glichen liegt, dies aber gestÃ¼tzt auf die vorhandenen Akten im VerfÃ¼gungszeitpunkt nicht mit Ã¼berwiegender Wahrscheinlichkeit festzustellen ist.</w:t>
      </w:r>
    </w:p>
    <w:p>
      <w:r>
        <w:t>6.2.3Â Â  Genauso ist ein stationÃ¤rer Gesundheitszustand nicht Ã¼berwiegend Wahrscheinlich ausgewiesen. So vermag der Bericht von Dr. C.___ nicht zu Ã¼berzeugen, da er als Psychiater zu einem erheblichen Teil somatische Beschwerden beurteilte und somatische Diagnosen stellte, obwohl ihm dafÃ¼r die notwendigen fachmedizinischen Kenntnisse fehlen. Sodann attestierte er der BeschwerdefÃ¼hrerin eine Âseit JahrenÂ bestehende 80%ige ArbeitsunfÃ¤higkeit, obwohl die BeschwerdefÃ¼hrerin unbestrittenermassen in den vergangenen Jahren als zu 50 % arbeitsfÃ¤hig erachtet wurde. Das Schreiben von Dr. J.___ sodann enthÃ¤lt lediglich subjektiv beklagte Beschwerden und bezeugt im Wesentlichen nur, dass die BeschwerdefÃ¼hrerin einmalig bei ihm in Behandlung war, woraus sich nichts zu Gunsten der BeschwerdefÃ¼hrerin ableiten lÃ¤sst. Genauso verhÃ¤lt es sich mit dem Bericht des Spitals I.___: Die Schmerzexazerbation war bereits innerhalb eines Tages deutlich regredient.</w:t>
      </w:r>
    </w:p>
    <w:p>
      <w:r>
        <w:t>6.2.4Â Â  Daran Ã¤ndert das nach VerfÃ¼gungserlass in Auftrag gegebende Parteigutachten (vgl. E. 5.6) nichts. Das Gutachten beruhte auf am 16. Oktober und 13. Dezember 2011 erhobenen Untersuchungsbefunden und fÃ¤llt dementsprechend nicht mehr in den hier zu beurteilenden Vergleichszeitraum. Soweit Dr. A.___ AusfÃ¼hrungen zu den Observationsergebnissen machte (vgl. Urk. 25 S. 31 f.), bringt dies keine neuen Erkenntnisse hervor: Wie mehrfach erwÃ¤hnt, wird und wurde (IV.2011.00177) die Auffassung, dass die Observationsmaterialien fÃ¼r sich alleine keine genÃ¼gende Grundlage darlegen, um von einer mit Ã¼berwiegender Wahrscheinlichkeit vorliegenden Verbesserung auszugehen, nicht angezweifelt. Soweit das Gutachten von Dr. A.___ den Zeitraum nach VerfÃ¼gungserlass betrifft, wÃ¤re dies allenfalls im Rahmen einer Neuanmeldung zu berÃ¼cksichtigen.</w:t>
      </w:r>
    </w:p>
    <w:p>
      <w:r>
        <w:t>6.3Â Â Â Â  Gesamthaft war der medizinische Sachverhalt ungenÃ¼gend abgeklÃ¤rt, weshalb die Beschwerdegegnerin zu Recht eine medizinische Begutachtung angeordnet hat. Indem die BeschwerdefÃ¼hrerin sich dieser Begutachtung wiedersetzte, verletzte sie, wie unter E. 3 dargelegt, ihre Mitwirkungspflicht, was eine Umkehr der Beweislast zur Folge hat (vgl. E. 1.5). Da die BeschwerdefÃ¼hrerin die Beweislast trÃ¤gt und die Aktenlage einen Schluss auf eine nach wie vor bestehende rentenbegrÃ¼ndende EinschrÃ¤nkung der erwerblichen LeistungsfÃ¤higkeit im VerfÃ¼gungszeitpunkt nicht zulÃ¤sst, hat die Beschwerdegegnerin die bisherige Rente zu Recht eingestellt.</w:t>
      </w:r>
    </w:p>
    <w:p>
      <w:r>
        <w:rPr>
          <w:b/>
        </w:rPr>
        <w:t>E. 7</w:t>
      </w:r>
    </w:p>
    <w:p>
      <w:r>
        <w:t>7.1Â Â Â Â  Es bleibt zu prÃ¼fen, ob die Beschwerdegegnerin infolge einer Meldepflichtverletzung einen RÃ¼ckforderungsanspruch hat.</w:t>
      </w:r>
    </w:p>
    <w:p>
      <w:r>
        <w:t>7.2Â Â Â Â</w:t>
      </w:r>
    </w:p>
    <w:p>
      <w:r>
        <w:t>7.2.1Â Â  GemÃ¤ss Art. 25 Abs. 1 Satz 1 ATSG sind unrechtmÃ¤ssig bezogene Leistungen zurÃ¼ckzuerstatten. Der RÃ¼ckforderungsanspruch erlischt mit dem Ablauf eines Jahres, nachdem die Versicherungseinrichtung davon Kenntnis erhalten hat, spÃ¤testens aber mit dem Ablauf von fÃ¼nf Jahren nach der Entrichtung der einzelnen Leistung (Art. 25 Abs. 2 ATSG).</w:t>
      </w:r>
    </w:p>
    <w:p>
      <w:r>
        <w:t>7.2.2Â Â  Laut Art. 77 der Verordnung Ã¼ber die Invalidenversicherung (IVV) hat der Berechtigte oder sein gesetzlicher Vertreter sowie BehÃ¶rden oder Dritte, denen die Leistung zukommt, jede fÃ¼r den Leistungsanspruch wesentliche Ãnderung, namentlich eine solche des Gesundheitszustandes, der Arbeits- oder ErwerbsfÃ¤higkeit, der Hilflosigkeit oder des invaliditÃ¤tsbedingten Betreuungsaufwandes, des fÃ¼r den Ansatz der HilflosenentschÃ¤digung massgebenden Aufenthaltsortes, der persÃ¶nlichen und gegebenenfalls der wirtschaftlichen VerhÃ¤ltnisse, unverzÃ¼glich der IV-Stelle anzuzeigen (vgl. auch Art. 31 Abs. 1 ATSG).</w:t>
      </w:r>
    </w:p>
    <w:p>
      <w:r>
        <w:t>Â Â Â Â Â Â Â Â  Wird eine Leistung der Invalidenversicherung zu Unrecht ausgerichtet und ist dies darauf zurÃ¼ckzufÃ¼hren, dass der BezÃ¼ger sie unrechtmÃ¤ssig erwirkt hat oder der ihm gemÃ¤ss Art. 77 IVV zumutbaren Meldepflicht nicht nachgekommen ist, erfolgt die Herabsetzung oder Aufhebung der Leistung rÃ¼ckwirkend vom Eintritt der fÃ¼r den Anspruch erheblichen Ãnderung (Art. 88 bis Abs. 2 lit. b IVV), ansonsten frÃ¼hestens vom ersten Tag des zweiten der Zustellung der VerfÃ¼gung folgenden Monats an (Art. 88 bis Abs. 2 lit. a IVV).</w:t>
      </w:r>
    </w:p>
    <w:p>
      <w:r>
        <w:t>7.3Â Â Â Â  Die Beschwerdegegnerin stellt sich auf den Standpunkt, die BeschwerdefÃ¼hrerin habe eine leistungsrelevante Verbesserung des Gesundheitszustandes nicht gemeldet, weshalb eine Meldepflichtverletzung vorliege (Urk. 2 S. 3 oben). Nach dem in ErwÃ¤gung 6 Gesagten lÃ¤sst sich eine gesundheitliche Verbesserung gestÃ¼tzt auf die aktuelle Aktenlage allerdings nicht mit Ã¼berwiegender Wahrscheinlichkeit feststellen. Eine Meldepflicht bezieht sich sodann nur auf SachverhaltsÃ¤nderungen, um welche die betreffende Person sowohl bezÃ¼glich des Vorliegens als auch hinsichtlich der Auswirkungen auf den Leistungsanspruch weiss beziehungsweise wissen mÃ¼sste (Ueli Kieser, ATSG-Kommentar, 2. Auflage, ZÃ¼rich/Basel/Genf 2009, Art. 31 Rz 11). Dass die BeschwerdefÃ¼hrerin nicht an der von der Beschwerdegegnerin angeordneten Begutachtung teilgenommen und den dadurch ungenÃ¼gend erstellten medizinischen Sachverhalt zu verantworten hat, ist ihr im Rahmen der Mitwirkungspflichtverletzung anzulasten. Ihr nun aber aus demselben Verhalten eine Meldepflicht zu unterstellen, wÃ¼rde bedeuten, dass sie eine potentielle Verbesserung hÃ¤tte melden mÃ¼ssen. Dem steht jedoch das Erfordernis des ÂWissens oder WissenmÃ¼ssens der vorliegenden SachverhaltsÃ¤nderungÂ entgegen. Demzufolge hat die BeschwerdefÃ¼hrerin keine Meldepflicht verletzt.</w:t>
      </w:r>
    </w:p>
    <w:p>
      <w:r>
        <w:t>Â Â Â Â Â Â Â Â  Zusammenfassend liegt keine Meldepflichtverletzung vor, weshalb die Beschwerdegegnerin keinen RÃ¼ckforderungsanspruch hat. Damit durfte die Beschwerdegegnerin die bisherige Rente nicht rÃ¼ckwirkend einstellen, sondern die Herabsetzung erfolgt gemÃ¤ss Art. 88 bis Abs. 2 lit. a IVV frÃ¼hestens vom 1. August 2011 an (Zustellung der angefochtenen VerfÃ¼gung am 1. Juni 2011, vgl. Urk. 1 S. 2).</w:t>
      </w:r>
    </w:p>
    <w:p>
      <w:r>
        <w:t>8.Â Â Â Â Â Â  Zusammenfassend ist festzuhalten, dass die Beschwerdegegnerin die bisherige Invalidenrente zu Recht aufgehoben hat. Da allerdings keine Meldepflichtverletzung vorliegt, ist die strittige VerfÃ¼gung in dieser Hinsicht zugunsten der BeschwerdefÃ¼hrerin abzuÃ¤ndern: Die BeschwerdefÃ¼hrerin hat bis zum 31. Juli 2011 Anspruch auf Ausrichtung einer Dreiviertelsrente.</w:t>
      </w:r>
    </w:p>
    <w:p>
      <w:r>
        <w:t>Â Â Â Â Â Â Â Â  Sodann besteht kein RÃ¼ckforderungsanspruch der Beschwerdegegnerin. Dementsprechend ist die Beschwerde teilweise gutzuheissen.</w:t>
      </w:r>
    </w:p>
    <w:p>
      <w:r>
        <w:rPr>
          <w:b/>
        </w:rPr>
        <w:t>E. 9</w:t>
      </w:r>
    </w:p>
    <w:p>
      <w:r>
        <w:t>9.1Â Â Â Â  Da es im vorliegenden Verfahren um die Bewilligung oder Verweigerung von Versicherungsleistungen geht, ist das Verfahren kostenpflichtig. Die Gerichtskosten sind nach dem Verfahrensaufwand und unabhÃ¤ngig vom Streitwert festzulegen (Art. 69 Abs. 1 bis IVG) und auf Fr. 1Â000.-- anzusetzen. Entsprechend dem Ausgang des Verfahrens sind sie hÃ¤lftig der BeschwerdefÃ¼hrerin und der Beschwerdegegnerin aufzuerlegen.</w:t>
      </w:r>
    </w:p>
    <w:p>
      <w:r>
        <w:t>9.2Â Â Â Â  AusgangsgemÃ¤ss hat die BeschwerdefÃ¼hrerin gestÃ¼tzt auf Art. 61 lit. g ATSG und Â§ 34 Abs. 1 und 3 des Gesetzes Ã¼ber das Sozialversicherungsgericht (GSVGer) Anspruch auf eine reduzierte ProzessentschÃ¤digung. Diese ist unter BerÃ¼cksichtigung der Bedeutung der Streitsache, der Schwierigkeit des Prozesses und dem Mass des Obsiegens auf Fr. 1Â400.-- (inkl. Mehrwertsteuer und Barauslagen) festzusetzen.</w:t>
      </w:r>
    </w:p>
    <w:p>
      <w:r>
        <w:t>Das Gericht erkennt:</w:t>
      </w:r>
    </w:p>
    <w:p>
      <w:r>
        <w:t>1.Â Â Â Â Â Â Â Â  In teilweiser Gutheissung der Beschwerde wird die VerfÃ¼gung der Sozialversicherungsanstalt des Kantons ZÃ¼rich, IV-Stelle, vom 31. Mai 2011 aufgehoben, und es wird festgestellt, dass die BeschwerdefÃ¼hrerin bis 31. Juli 2011 Anspruch auf Ausrichtung einer Dreiviertelsrente hat. Die Beschwerdegegnerin hat keinen RÃ¼ckforderungsanspruch.</w:t>
      </w:r>
    </w:p>
    <w:p>
      <w:r>
        <w:t>2.Â Â Â Â Â Â Â Â  Die Gerichtskosten von Fr. 1Â000.-- werden den Parteien je zur HÃ¤lfte auferlegt. Rechnung und Einzahlungsschein werden den Kostenpflichtigen nach Eintritt der Rechtskraft zugestellt.</w:t>
      </w:r>
    </w:p>
    <w:p>
      <w:r>
        <w:t>3.Â Â Â Â Â Â Â Â  Die Beschwerdegegnerin wird verpflichtet, der BeschwerdefÃ¼hrerin eine ProzessentschÃ¤digung von Fr. 1'400.-- (inkl. Barauslagen und MWSt) zu bezahlen.</w:t>
      </w:r>
    </w:p>
    <w:p>
      <w:r>
        <w:t>4.Â Â Â Â Â Â Â Â  Zustellung gegen Empfangsschein an:</w:t>
      </w:r>
    </w:p>
    <w:p>
      <w:r>
        <w:t>- Rechtsanwalt Dr. Ronald Pedergnana</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