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IV.2011.00723 vom 9. Januar 2012</w:t>
      </w:r>
    </w:p>
    <w:p>
      <w:r>
        <w:t>ZH Sozialversicherungsgericht, 2012-01-09, DE</w:t>
      </w:r>
    </w:p>
    <w:p>
      <w:r>
        <w:rPr>
          <w:b/>
        </w:rPr>
        <w:t xml:space="preserve">Quelle: </w:t>
      </w:r>
      <w:r>
        <w:t>https://mcp.opencaselaw.ch/entscheid/zh_sozialversicherungsgericht_IV.2011.00723</w:t>
      </w:r>
    </w:p>
    <w:p>
      <w:r>
        <w:t>FR: ZH_SOZIALVERSICHERUNGSGERICHT IV.2011.00723 du 9 janvier 2012</w:t>
      </w:r>
    </w:p>
    <w:p>
      <w:r>
        <w:t>IT: ZH_SOZIALVERSICHERUNGSGERICHT IV.2011.00723 del 9 gennaio 2012</w:t>
      </w:r>
    </w:p>
    <w:p>
      <w:pPr>
        <w:pStyle w:val="Heading2"/>
      </w:pPr>
      <w:r>
        <w:t>Erwägungen</w:t>
      </w:r>
    </w:p>
    <w:p>
      <w:r>
        <w:rPr>
          <w:b/>
        </w:rPr>
        <w:t>E. 3</w:t>
      </w:r>
    </w:p>
    <w:p>
      <w:r>
        <w:t>3.1Â Â Â Â  Dr. med. D.___, Allgemeinmedizin FMH, nannte im Arztbericht vom 15. April 2010 (Urk. 16/19) als Diagnose mit Auswirkung auf die ArbeitsfÃ¤higkeit (Ziff. 1.1):</w:t>
      </w:r>
    </w:p>
    <w:p>
      <w:r>
        <w:t>- chronisch undulierende Ekzeme auf Grund einer Allergie auf Gummiinhaltsstoffe und hautreizende Substanzen</w:t>
      </w:r>
    </w:p>
    <w:p>
      <w:r>
        <w:t>- chronisch rezidivierendes Thoraco-Lumbo-Vertebralsyndrom</w:t>
      </w:r>
    </w:p>
    <w:p>
      <w:r>
        <w:t>Â Â Â Â Â Â Â Â  Er fÃ¼hrte aus, dass der BeschwerdefÃ¼hrer in seiner zuletzt ausgefÃ¼hrten TÃ¤tigkeit zu 100 % arbeitsunfÃ¤hig sei. Der Kontakt mit Gummiinhaltsstoffen und reizenden Substanzen sei unbedingt zu vermeiden. RÃ¼ckenbelastende TÃ¤tigkeiten seien nicht durchfÃ¼hrbar (Ziff. 1.6 und 1.7).</w:t>
      </w:r>
    </w:p>
    <w:p>
      <w:r>
        <w:t>Â Â Â Â Â Â Â Â  In einer behinderungsangepassten TÃ¤tigkeit sei der BeschwerdefÃ¼hrer zu 100 % arbeitsfÃ¤hig (Ziff. 1.9 und S. 5).</w:t>
      </w:r>
    </w:p>
    <w:p>
      <w:r>
        <w:t>3.2Â Â Â Â  Dr. med. E.___, Dermatologie und Venerologie FMH, nannte in seinem Bericht vom 5. Mai 2010 ( Urk. 16/21 S. 5-8) als Diagnose mit Einfluss auf die ArbeitsfÃ¤higkeit eine Kontaktallergie auf mehrere Stoffe (Ziff. 1.1). Er sehe eine dermatologisch begrÃ¼ndete ArbeitsunfÃ¤higkeit von mindestens 20 %. FÃ¼r trockene Arbeit sei der BeschwerdefÃ¼hrer arbeitsfÃ¤hig. In akuten Schubsituationen kÃ¶nne die ArbeitsfÃ¤higkeit vorÃ¼bergehend reduziert sein. FÃ¼r feuchte Arbeiten und Arbeit mit Kontakt zu den allgerieauslÃ¶senden Substanzen bleibe er vollumfÃ¤nglich arbeitsunfÃ¤hig (Ziff. 1.6). Dr. E.___ gab an, dass mit Hautschutzmassnahmen die ArbeitfÃ¤higkeit erhalten werden kÃ¶nne (Ziff. 1.8) und bei entsprechenden prophylaktischen Massnahmen der BeschwerdefÃ¼hrer sofort wieder arbeiten kÃ¶nnte (Ziff. 1.9).</w:t>
      </w:r>
    </w:p>
    <w:p>
      <w:r>
        <w:t>3.3Â Â Â Â  Am 7. Dezember 2010 erstattete Dr. med. F.___, Facharzt fÃ¼r OrthopÃ¤dische Chirurgie und Traumatologie, B.___, das von der Beschwerdegegnerin in Auftrag gegebene Gutachten (Urk. 16/30) und nannte als Diagnose mit Auswirkung auf die ArbeitsfÃ¤higkeit (Ziff. 9):</w:t>
      </w:r>
    </w:p>
    <w:p>
      <w:r>
        <w:t>- belastungsabhÃ¤ngiges Panvertebralsyndrom mit leichter Chrondose L4/L5 und hypotropher RÃ¼ckenmuskulatur</w:t>
      </w:r>
    </w:p>
    <w:p>
      <w:r>
        <w:t>Â Â Â Â Â Â Â Â  Der Gutachter fÃ¼hrte aus, dass in der bisherigen TÃ¤tigkeit als ProduktionsanlagefÃ¼hrer gemÃ¤ss NichteignungsverfÃ¼gung der A.___ seit 2004 keine ArbeitsfÃ¤higkeit mehr bestehe. In einer angepassten TÃ¤tigkeit mit kÃ¶rperlich mittelschwerer TÃ¤tigkeit ohne regelmÃ¤ssige Hebe- und Tragebelastungen Ã¼ber 25 kg und ohne Kontakt zu allergieauslÃ¶senden Substanzen sei eine 100%ige ArbeitsfÃ¤higkeit gegeben (Ziff. 10).</w:t>
      </w:r>
    </w:p>
    <w:p>
      <w:r>
        <w:t>3.4Â Â Â Â  Dr. med. G.___, Facharzt fÃ¼r Kardiologie und Innere Medizin FMH, diagnostizierte am 1. MÃ¤rz 2011</w:t>
      </w:r>
    </w:p>
    <w:p>
      <w:r>
        <w:t>in seinem Bericht (Urk. 3/7) zuhanden von Dr. D.___, ein Asthma bronchiale.</w:t>
      </w:r>
    </w:p>
    <w:p>
      <w:r>
        <w:t>3.5Â Â Â Â  Dr. med. H.___, Facharzt Pneumologie und Innere Medizin FMH, stellte in seinem Bericht zuhanden von Dr. D.___ (Urk. 3/8) am 25. Mai 2011 die folgende Diagnose (S. 1):</w:t>
      </w:r>
    </w:p>
    <w:p>
      <w:r>
        <w:t>- Anstrengungsdyspnoe bei Adipositas</w:t>
      </w:r>
    </w:p>
    <w:p>
      <w:r>
        <w:t>- keine bronchiale HyperreagibilitÃ¤t in der Bronchoprovokation</w:t>
      </w:r>
    </w:p>
    <w:p>
      <w:r>
        <w:t>- Allergie auf Latex/Gummi (Ekzem)</w:t>
      </w:r>
    </w:p>
    <w:p>
      <w:r>
        <w:t>- chronisches Lumbovertebralsyndrom</w:t>
      </w:r>
    </w:p>
    <w:p>
      <w:r>
        <w:t>Â Â Â Â Â Â Â Â  Er gab an, dass er das frÃ¼her diagnostizierte Asthma bronchiale nicht bestÃ¤tigen kÃ¶nne. Wahrscheinlich seien die Dyspnoe und Kurzatmigkeit bei Belastung die Folge des Ãbergewichts. Nur eine drastische Gewichtsreduktion und eine regelmÃ¤ssige kÃ¶rperliche BetÃ¤tigung kÃ¶nne dies verbessern. AuffÃ¤llig sei eine distolische Hypertonie gewesen (S. 2).</w:t>
      </w:r>
    </w:p>
    <w:p>
      <w:r>
        <w:t>3.6Â Â Â Â  Dr. med. I.___, Spezialarzt FMH fÃ¼r Otorhinolarynologie, Hals- und Gesichtschirurgie, untersuchte den BeschwerdefÃ¼hrer wegen Schwindelbeschwerden und stellte nach DurchfÃ¼hrung diverser Tests, insbesondere aus dem Bereich der computerisierten dynamischen Posturographie, in seinem Bericht vom 28. Juni 2011 folgende</w:t>
      </w:r>
    </w:p>
    <w:p>
      <w:r>
        <w:t>Diagnose (Urk. 10 S. 6):</w:t>
      </w:r>
    </w:p>
    <w:p>
      <w:r>
        <w:t>- zentral-vestibulÃ¤re FunktionsstÃ¶rung rechtsbetont mit</w:t>
      </w:r>
    </w:p>
    <w:p>
      <w:r>
        <w:t>- Tonusasymmetrie des vestibulo-oculÃ¤ren Reflexes rechts &lt; links</w:t>
      </w:r>
    </w:p>
    <w:p>
      <w:r>
        <w:t>- reduzierter Zeitkonstante des vestibulo-oculÃ¤ren und optokinetischen Reflexes</w:t>
      </w:r>
    </w:p>
    <w:p>
      <w:r>
        <w:t>- ÂKleinschriftÂ-Nystagmus</w:t>
      </w:r>
    </w:p>
    <w:p>
      <w:r>
        <w:t>- visuo-vestibulÃ¤re IntegrationsstÃ¶rung und cervio-proprio-nociceptive FunktionsstÃ¶rung mit FunktionsstÃ¶rung entlang des vestibulo-spinalen und cervio-spinalen Reflexes</w:t>
      </w:r>
    </w:p>
    <w:p>
      <w:r>
        <w:t>- chronisches panvertebrales Schmerzsyndrom und Cervio-Cephalgien rechtsbetont bei Verdacht auf Âanalgesic overuseÂ-Syndrom</w:t>
      </w:r>
    </w:p>
    <w:p>
      <w:r>
        <w:t>Â Â Â Â Â Â Â Â  Dr. I.___ fÃ¼hrte aus, dass die chronisch-fluktuierend verlaufenden Schwindelbeschwerden vordergrÃ¼ndig auf eine zentrale vestibulÃ¤re FunktionsstÃ¶rung, visuo-oculomotorische FunktionsstÃ¶rung und eine cervicogene Schwindelkokomponente zurÃ¼ckzufÃ¼hren seien (S. 6). Die seit etwa zwei Jahren bestehenden dauernden Schwindelbeschwerden seien somit teilweise cervicogenen Ursprungs und liessen sich mit FunktionsstÃ¶rungen entlang des cervico-oculÃ¤ren und cervio-collischen Reflexes, welche mit visueller und vestibulÃ¤rer Afferenz am Niveau des vestibulÃ¤ren Kernkomplexes im Hirnstamm integriert wÃ¼rden, erklÃ¤ren. Er empfehle als ErgÃ¤nzung zu dieser neurootologischen Untersuchung die DurchfÃ¼hrung des diagnostisch-therapeutischen Verfahrens nach N. Bogduk im Schmerzzentrum Lindberg. Empfehlenswert wÃ¤re es, dieses Verfahren auch lumbal anzuwenden.</w:t>
      </w:r>
    </w:p>
    <w:p>
      <w:r>
        <w:t>Â Â Â Â Â Â Â Â  In Bezug auf die chronischen RÃ¼ckenschmerzen und die rechtsbetonte Cervico-Cephalgien empfehle er gemÃ¤ss einer Studie der Mayo-Klinik in den USA eine Normalisierung der Vitamin D-Werte vorzunehmen, wodurch die Schmerzsymptomatik positiv beeinflusst werden kÃ¶nne (S. 7 f.).</w:t>
      </w:r>
    </w:p>
    <w:p>
      <w:r>
        <w:t>3.7Â Â Â Â  Dr. rer. nat. J.___, Facharzt fÃ¼r AnÃ¤sthesiologie und Intensivmedizin, K.___, stellte in seinem Bericht vom 15. August 2011 (Urk. 14/10) zuhanden von Dr. I.___ folgende Diagnose (S. 1):</w:t>
      </w:r>
    </w:p>
    <w:p>
      <w:r>
        <w:t>- RÃ¼ckenschmerzen Ã¼ber die gesamte WirbelsÃ¤ule</w:t>
      </w:r>
    </w:p>
    <w:p>
      <w:r>
        <w:t>- zervikocephales Syndrom</w:t>
      </w:r>
    </w:p>
    <w:p>
      <w:r>
        <w:t>- zervikobrachiales Syndrom</w:t>
      </w:r>
    </w:p>
    <w:p>
      <w:r>
        <w:t>- schweres depressives Syndrom</w:t>
      </w:r>
    </w:p>
    <w:p>
      <w:r>
        <w:t>Â Â Â Â Â Â Â Â  Er berichtete, dass beim BeschwerdefÃ¼hrer primÃ¤r zervikale Probleme im Vordergrund stÃ¼nden (S. 2).</w:t>
      </w:r>
    </w:p>
    <w:p>
      <w:r>
        <w:rPr>
          <w:b/>
        </w:rPr>
        <w:t>E. 4</w:t>
      </w:r>
    </w:p>
    <w:p>
      <w:r>
        <w:t>4.1Â Â Â Â  Die Arztberichte stimmen in der Hinsicht Ã¼berein, als dass der BeschwerdefÃ¼hrer einerseits durch die bekannten Allergien, andererseits durch RÃ¼ckenbeschwerden in seiner ArbeitsfÃ¤higkeit eingeschrÃ¤nkt ist.</w:t>
      </w:r>
    </w:p>
    <w:p>
      <w:r>
        <w:t>4.2Â Â Â Â  Dr. D.___ ging davon aus, dass der BeschwerdefÃ¼hrer in einer angepassten TÃ¤tigkeit (ohne allergieauslÃ¶sende Substanzen) vollumfÃ¤nglich arbeitsfÃ¤hig sei. RÃ¼ckenbelastende TÃ¤tigkeiten seien jedoch nicht mehr mÃ¶glich. Dagegen sah Dr. F.___ eine noch mÃ¶gliche Hebelast von 25 kg und ging ebenfalls von einer 100%igen ArbeitsfÃ¤higkeit in einer angepassten TÃ¤tigkeit aus. Dr. E.___ widersprach dem nicht. Die vom BeschwerdefÃ¼hrer nachtrÃ¤glich eingereichten Berichte (Urk. 10; Urk. 14/10-11) Ã¤usserten sich nicht nÃ¤her zu der ArbeitsfÃ¤higkeit. Der Arzt des K.___ diagnostizierte primÃ¤r zervikale Probleme, ohne sich zur Belastbarkeit zu Ã¤ussern.</w:t>
      </w:r>
    </w:p>
    <w:p>
      <w:r>
        <w:t>4.3Â Â Â Â  In Bezug auf die Kurzatmigkeit aufgrund von Ãbergewicht geht aus dem Arztbericht nicht hervor, dass sich dadurch eine BeeintrÃ¤chtigung der ArbeitsfÃ¤higkeit ergebe. Das schwere depressive Syndrom, welches von Dr. J.___ diagnostiziert wurde, ist nicht genauer erlÃ¤utert worden und daher nicht nachvollziehbar. Auch der nachtrÃ¤glich eingereichte Bericht von Dr. I.___ vermag keine genaueren AufschlÃ¼sse zu geben. GemÃ¤ss Bundesgericht kann die von Dr. I.___ praktizierte Methode der dynamischen Posturographie zusÃ¤tzliche Informationen Ã¼ber sonst nicht fassbare GleichgewichtsstÃ¶rungen geben und insbesondere zwischen verschiedenen Typen einer Gleichgewichtsfehlfunktion unterscheiden. Sie kann jedoch keine Information zur Ursache der StÃ¶rung geben (vgl. Urteil des Bundesgerichts 8C_946/2008 vom 1. September 2009). Auffallend ist hier, dass in den vorhergehenden Arztberichten von einer Schwindelproblematik nie die Rede war, obwohl diese von Dr. I.___ als schon seit zwei Jahren bestehend angenommen wurde (vgl. Urk. 10 S. 7 oben). Dr. I.___ Ã¤usserte sich in seinem Bericht auch nicht dazu, inwiefern diese Schwindelbeschwerden Auswirkungen auf die ArbeitsfÃ¤higkeit hÃ¤tten.</w:t>
      </w:r>
    </w:p>
    <w:p>
      <w:r>
        <w:t>4.4Â Â Â Â  Im Ergebnis Ã¤ndern die nachtrÃ¤glich eingereichten Berichte nichts daran, dass dem BeschwerdefÃ¼hrer eine angepasste TÃ¤tigkeit zu 100 % zumutbar ist. Offen bleibt lediglich, ob dem BeschwerdefÃ¼hrer in einer angepassten TÃ¤tigkeit eine Hebe- und Tragelast von 25 kg zumutbar ist oder nicht. Im Folgenden wird der RÃ¼ckenproblematik des BeschwerdefÃ¼hrers Rechnung getragen und von einer noch mÃ¶glichen Hebelast von 5 kg ausgegangen. Aufgrund des Gesagten besteht keine Notwendigkeit, diesbezÃ¼glich ein weiteres Gutachten in Auftrag zu geben, wie das vom BeschwerdefÃ¼hrer gefordert worden ist (Urk. 1 S. 5 Ziff. 14).</w:t>
      </w:r>
    </w:p>
    <w:p>
      <w:r>
        <w:t>4.5Â Â Â Â  Der medizinische Sachverhalt ist somit dahingehend erstellt, dass dem BeschwerdefÃ¼hrer kÃ¶rperlich mittelschwere TÃ¤tigkeiten mit einer Gewichtslimite bis 5 kg und ohne Kontakt mit allergieauslÃ¶senden Substanzen zu 100 % zumutbar ist.</w:t>
      </w:r>
    </w:p>
    <w:p>
      <w:r>
        <w:rPr>
          <w:b/>
        </w:rPr>
        <w:t>E. 5</w:t>
      </w:r>
    </w:p>
    <w:p>
      <w:r>
        <w:t>5.1Â Â Â Â  Es ist die PrÃ¼fung der erwerblichen Auswirkungen dieser EinschrÃ¤nkungen aufgrund des Einkommensvergleiches vorzunehmen.</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Â Â Â Â Â Â Â Â  Der BeschwerdefÃ¼hrer war vor dem Eintritt des Gesundheitsschadens im Jahr 2004 bei der N.___ in M.___ als MaschinenfÃ¼hrer tÃ¤tig (vgl. Urk. 16/8/6). Im Jahr 2003 vor Eintritt des Gesundheitsschadens erzielte er gemÃ¤ss IK-Auszug ein Bruttoeinkommen von Fr. 76'540.--, wovon Fr. 8'640.-- (12 x 720.-- ) an Kinderzulagen abzuziehen sind (Urk. 16/17/3; Urk. 16/8/9), was ein Einkommen von Fr. 67'900.-- ergibt. Unter BerÃ¼cksichtigung der Nominallohnentwicklung von 0.7 % fÃ¼r das Jahr 2004 (Die Volkswirtschaft 4-2011, S. 91 Tabelle 10.2, lit. D), 1.3 % fÃ¼r das Jahr 2005, 1.1 % fÃ¼r das Jahr 2006, 1.5 % fÃ¼r das Jahr 2007, 1.8 % fÃ¼r das Jahr 2008, 2.4 % fÃ¼r das Jahr 2009 und 0.5 % fÃ¼r das Jahr 2010 (Die Volkswirtschaft 11-2011, S. 95 Tabelle B 10.2, lit. D) resultiert fÃ¼r das Jahr 2010 ein Valideneinkommen in der HÃ¶he von rund Fr. 74Â463.-- (Fr. 67Â900.-- x 1.007 x 1.013 x 1.011 x 1.015 x 1.018 x 1.024 x 1.005).</w:t>
      </w:r>
    </w:p>
    <w:p>
      <w:r>
        <w:t>5.3Â Â Â Â  In Bezug auf das Invalideneinkommen wurde vom BeschwerdefÃ¼hrer eine unzutreffende InvaliditÃ¤tsbemessung gerÃ¼gt. Diese beruhe auf einem unzutreffenden Zumutbarkeitsprofil und es sei zudem von einem zu hohen Invalideneinkommen (Fr. 60'123.--) ausgegangen worden (Urk. 1 S. 6 Ziff. 16-19). Zudem sei zu Unrecht der leidensbedingte Abzug von 25 % nicht gewÃ¤hrt worden (S. 7 Ziff. 20).</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472 E. 4.3.2, 126 V 75 f. E. 3b/bb, 124 V 321 E. 3b/aa; AHI 2000 S. 81 E. 2a).</w:t>
      </w:r>
    </w:p>
    <w:p>
      <w:r>
        <w:t>5.5Â Â Â Â Â Â Â Â  Angesichts der Zumutbarkeit einer 100%igen behinderungsangepassten TÃ¤tigkeit steht dem BeschwerdefÃ¼hrer auch bei Beachtung dessen, dass er nur noch Hebe- und Tragelasten bis 5 kg hantieren kann, eine breite Palette von TÃ¤tigkeiten offen. Es rechtfertigt sich daher, fÃ¼r die Bemessung des Invalideneinkommens auf den standardisierten Durchschnittslohn fÃ¼r einfache und repetitive TÃ¤tigkeiten in sÃ¤mtlichen Wirtschaftszweigen des privaten Sektors abzustellen (LSE 2004, S. 53, Tabellengruppe TA1, Total, Niveau 4).</w:t>
      </w:r>
    </w:p>
    <w:p>
      <w:r>
        <w:t>5.6Â Â Â Â  Das im Jahr 2008 von MÃ¤nnern im Durchschnitt aller einfachen und repetitiven TÃ¤tigkeiten erzielte Einkommen betrug Fr. 4'806.-- (LSE 2008, S. 26, Tabellengruppe TA1, Total, Niveau 4). Dies ergibt umgerechnet auf ein Jahr, bei einer durchschnittlichen Wochenarbeitszeit von 41.6 Stunden (Die Volkswirtschaft 11-2011, S. 94 Tabelle B 9.2, Total), unter BerÃ¼cksichtigung der Nominallohnentwicklung von 2.1 % und 0.8 % (Die Volkswirtschaft 11-2011, S. 95 Tabelle B 10.2, Nominal Total) rund Fr. 61'728.-- fÃ¼r das Jahr 2010 (Fr. 4'806.-- x 12 : 40 x 41.6 x 1.021 x 1.008)</w:t>
      </w:r>
    </w:p>
    <w:p>
      <w:r>
        <w:t>5.7Â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5.8Â Â Â Â  Der Abzug vom Tabellenlohn soll, wie dargelegt (vorstehend Erw. 5.7), im konkreten Fall anzunehmenden lohnmindernden UmstÃ¤nden Rechnung tragen. Ob solche UmstÃ¤nde gegeben sind und inwieweit sie sich lohnmindernd auswirken, prÃ¼ft die Rechtsanwendung im Rahmen der BeweiswÃ¼rdigung. Angesichts der RestarbeitsfÃ¤higkeit des BeschwerdefÃ¼hrers in kÃ¶rperlich leichten bis mittelschweren behinderungsangepassten TÃ¤tigkeiten erscheint ein behinderungsbedingter Abzug von 20 % angemessen. Damit resultiert ein hypothetisches Invalideneinkommen in der HÃ¶he von rund Fr. 49'382.-- (Fr. 61Â728.-- x 0.8 ).</w:t>
      </w:r>
    </w:p>
    <w:p>
      <w:r>
        <w:t>5.9Â Â Â Â  Der Vergleich des Valideneinkommens von Fr. 74Â463.-- mit dem Invalideneinkommen von Fr. 49Â382.-- ergibt eine Einkommenseinbusse von Fr. 25Â081.-- und damit einen rentenausschliessenden InvaliditÃ¤tsgrad von 34 %, bei welchem Ergebnis dem BeschwerdefÃ¼hrer keine Rente der Invalidenversicherung zusteht.</w:t>
      </w:r>
    </w:p>
    <w:p>
      <w:r>
        <w:t>Â Â Â Â Â Â Â Â  Die angefochtene VerfÃ¼gung erweist sich somit als rechtens, was zur Abweisung der Beschwerde fÃ¼hrt.</w:t>
      </w:r>
    </w:p>
    <w:p>
      <w:r>
        <w:t>6.Â Â Â Â Â Â  Da es um die Bewilligung oder Verweigerung von Versicherungsleistungen geht ist das Verfahren kostenpflichtig. Die Gerichtskosten sind nach dem Verfahrensaufwand und unabhÃ¤ngig vom Streitwert festzulegen (Art. 69 Abs. 1 bis IVG), auf Fr. 800.-- anzusetzen und ausgangsgemÃ¤ss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Dr. Hardy Landolt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