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IV.2011.00680 vom 7. Juni 2012</w:t>
      </w:r>
    </w:p>
    <w:p>
      <w:r>
        <w:t>ZH Sozialversicherungsgericht, 2012-06-07, DE</w:t>
      </w:r>
    </w:p>
    <w:p>
      <w:r>
        <w:rPr>
          <w:b/>
        </w:rPr>
        <w:t xml:space="preserve">Quelle: </w:t>
      </w:r>
      <w:r>
        <w:t>https://mcp.opencaselaw.ch/entscheid/zh_sozialversicherungsgericht_IV.2011.00680</w:t>
      </w:r>
    </w:p>
    <w:p>
      <w:r>
        <w:t>FR: ZH_SOZIALVERSICHERUNGSGERICHT IV.2011.00680 du 7 juin 2012</w:t>
      </w:r>
    </w:p>
    <w:p>
      <w:r>
        <w:t>IT: ZH_SOZIALVERSICHERUNGSGERICHT IV.2011.00680 del 7 giugno 2012</w:t>
      </w:r>
    </w:p>
    <w:p>
      <w:pPr>
        <w:pStyle w:val="Heading2"/>
      </w:pPr>
      <w:r>
        <w:t>Erwägungen</w:t>
      </w:r>
    </w:p>
    <w:p>
      <w:r>
        <w:rPr>
          <w:b/>
        </w:rPr>
        <w:t>E. 4</w:t>
      </w:r>
    </w:p>
    <w:p>
      <w:r>
        <w:t>4.1Â Â Â Â  Der Untersuchungsbericht der RAD-Ãrztin med. pract. C.___ vom 1. November 2010 ist schlÃ¼ssig und nachvollziehbar begrÃ¼ndet. Es ist einleuchtend, dass der BeschwerdefÃ¼hrer aufgrund des Gewichtsverlusts nach der Magenbypassoperation vom 21. November 2007 mobiler geworden ist, was sich auf seine ArbeitsfÃ¤higkeit auswirkt. Im Untersuchungsbericht der RAD-Ãrztin finden sich keine WidersprÃ¼che. Sie setzt sich in ihrer Beurteilung insbesondere mit den EinschÃ¤tzungen des behandelnden Kardiologen Dr. B.___ und von Hausarzt Dr. Z.___ zur ArbeitsfÃ¤higkeit des BeschwerdefÃ¼hrers auseinander (Urk. 7/68/4).</w:t>
      </w:r>
    </w:p>
    <w:p>
      <w:r>
        <w:t>4.2Â Â Â Â  Im von der Beschwerdegegnerin eingeholten und bereits am 24. Juni 2010 eingegangenen Arztbericht vertrat der Hausarzt Dr. Z.___ noch den Standpunkt, dass dem BeschwerdefÃ¼hrer eine leichte BÃ¼rotÃ¤tigkeit von 4 Stunden pro Tag zumutbar sei (Urk. 7/51/3-4). Der Kardiologe Dr. B.___ wies indes im Arztbericht vom 7. September 2010 darauf hin, dass dem BeschwerdefÃ¼hrer - nach dessen eigener EinschÃ¤tzung - zwei bis drei Mal pro Woche wÃ¤hrend eines halben Tages eine sitzende TÃ¤tigkeit, bei der er nicht unter Zeitdruck arbeiten mÃ¼sse, mÃ¶glich sei. Dr. B.___ hielt dafÃ¼r, dass eine solche ArbeitsfÃ¤higkeit theoretisch seit dem 1. September 2010 gegeben sei. Mit einer weiteren ErhÃ¶hung der ArbeitsfÃ¤higkeit sei nicht zu rechnen und sie mÃ¼sse dem Verlauf sicher wieder angepasst werden, eher Richtung 100%ige ArbeitsunfÃ¤higkeit (Urk. 7/60/7, Urk. 7/60/5). Im Ã¤rztlichen Zeugnis vom 7. MÃ¤rz 2011, das der BeschwerdefÃ¼hrer zur EinwandbegrÃ¼ndung auflegte, bestÃ¤tigte Dr. B.___, dass beim BeschwerdefÃ¼hrer eine ArbeitsfÃ¤higkeit von maximal 30 % bestehe, was einer Anstellung von hÃ¶chstens drei Halbtagen entspreche (Urk. 7/76). Mit Stellungnahme vom 13. Juni 2011 erklÃ¤rte Dr. Z.___, nach erneuter Diskussion mit Dr. B.___ schliesse er sich dessen Beurteilung an. Insbesondere bestehe weiterhin eine deutlich eingeschrÃ¤nkte Herzleistung, und die Schwelle zur erneuten Dekompensation sei und bleibe weiterhin klein. WÃ¤hrend der BeschwerdefÃ¼hrer an guten Tagen einige Stunden sitzend arbeiten kÃ¶nnte, sei dies an schlechten Tagen nicht mÃ¶glich (Urk. 3/3).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t>Dies gilt ebenso fÃ¼r behandelnde SpezialÃ¤rzte (Urteil des Bundesgerichts I 655/05 vom 20. Mai 2006 E. 5.4 mit weiteren Hinweisen). Demnach sind die Berichte des Hausarztes Dr. Z.___ und des behandelnden Kardiologen Dr. B.___ mit ZurÃ¼ckhaltung zu wÃ¼rdigen. Deren EinschÃ¤tzungen zur ArbeitsfÃ¤higkeit des BeschwerdefÃ¼hrers vermÃ¶gen keine Zweifel am Untersuchungsbericht der RAD-Ãrztin med. pract. C.___ vom 26. Oktober 2010 zur begrÃ¼nden, zumal sich RAD-Ãrztin med. pract. C.___ sogar der damaligen Meinung von Dr. Z.___ angeschlossen hatte (E. 3.3.3). Zwar schÃ¤tzt Dr. Z.___ die ArbeitsfÃ¤higkeit des BeschwerdefÃ¼hrers nunmehr als geringer ein. Er begrÃ¼ndet diese Abkehr von seiner im Juni 2010 vertretenen Meinung aber nicht Ã¼berzeugend, etwa mit einer seither eingetretenen Verschlechterung des Gesundheitszustandes des BeschwerdefÃ¼hrers. Hinzu kommt, dass seine Stellungnahme vom 13. Juni 2011 (Urk. 3/3) nach Erlass der angefochtenen VerfÃ¼gung vom 1. Juni 2011 (Urk. 2) verfasst wurde.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 In den medizinischen Akten finden sich keine weiteren Anhaltspunkte, welche gegen die ZuverlÃ¤ssigkeit des Untersuchungsberichts von RAD-Ãrztin med. pract. C.___ vom 26. Oktober 2010 sprechen kÃ¶nnten, womit diesem volle Beweiskraft zukommt und auf die EinschÃ¤tzung von RAD-Ãrztin med. pract. C.___ zur ArbeitsfÃ¤higkeit des BeschwerdefÃ¼hrers abzustellen ist (E. 3.3.3). Demnach liegt eine wesentliche Verbesserung des Gesundheitszustandes des BeschwerdefÃ¼hrers vor, weshalb ein Revisionsgrund gegeben ist, und zwar in Bezug auf die Wiedererlangung einer ArbeitsfÃ¤higkeit in leichten, rein sitzend auszuÃ¼benden TÃ¤tigkeiten ohne Stressbelastung im Umfang von fÃ¼nf Halbtagen zu 4 Stunden pro Woche.</w:t>
      </w:r>
    </w:p>
    <w:p>
      <w:r>
        <w:t>4.3Â Â Â Â  Der von der Beschwerdegegnerin vorgenommene Einkommensvergleich (Urk. 7/69) ist vom BeschwerdefÃ¼hrer nicht gerÃ¼gt worden und gibt im Ergebnis zu keinen Beanstandungen Anlass. Bei einem InvaliditÃ¤tsgrad von nunmehr noch 65 % besteht ein Anspruch auf eine Dreiviertelsrente (E. 2.2). Damit erweist sich die angefochtene VerfÃ¼gung vom 1. Juni 2011 (Urk. 2) als rechtens, was zur Abweisung der Beschwerde fÃ¼hrt.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welche ausgangsgemÃ¤ss dem BeschwerdefÃ¼hrer aufzuerlegen ist.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