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IV.2011.00647 vom 26. Oktober 2011</w:t>
      </w:r>
    </w:p>
    <w:p>
      <w:r>
        <w:t>ZH Sozialversicherungsgericht, 2011-10-26, DE</w:t>
      </w:r>
    </w:p>
    <w:p>
      <w:r>
        <w:rPr>
          <w:b/>
        </w:rPr>
        <w:t xml:space="preserve">Quelle: </w:t>
      </w:r>
      <w:r>
        <w:t>https://mcp.opencaselaw.ch/entscheid/zh_sozialversicherungsgericht_IV.2011.00647</w:t>
      </w:r>
    </w:p>
    <w:p>
      <w:r>
        <w:t>FR: ZH_SOZIALVERSICHERUNGSGERICHT IV.2011.00647 du 26 octobre 2011</w:t>
      </w:r>
    </w:p>
    <w:p>
      <w:r>
        <w:t>IT: ZH_SOZIALVERSICHERUNGSGERICHT IV.2011.00647 del 26 ottobre 2011</w:t>
      </w:r>
    </w:p>
    <w:p>
      <w:pPr>
        <w:pStyle w:val="Heading2"/>
      </w:pPr>
      <w:r>
        <w:t>Erwägungen</w:t>
      </w:r>
    </w:p>
    <w:p>
      <w:r>
        <w:rPr>
          <w:b/>
        </w:rPr>
        <w:t>E. 2</w:t>
      </w:r>
    </w:p>
    <w:p>
      <w:r>
        <w:t>2.1Â Â Â Â  Invalide oder von einer InvaliditÃ¤t (Art. 8 des Bundesgesetzes Ã¼ber den Allgemeinen Teil des Sozialversicherungsrechts; ATSG) bedrohte Versicherte haben gemÃ¤ss Art. 8 des Bundesgesetzes Ã¼ber die Invalidenversicherung (IVG) Anspruch auf Eingliederungsmassnahmen, soweit:</w:t>
      </w:r>
    </w:p>
    <w:p>
      <w:r>
        <w:t>a. diese notwendig und geeignet sind, die ErwerbsfÃ¤higkeit oder die FÃ¤higkeit, sich im Aufgabenbereich zu betÃ¤tigen, wieder herzustellen, zu erhalten oder zu verbessern; und</w:t>
      </w:r>
    </w:p>
    <w:p>
      <w:r>
        <w:t>b.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der Artikel 13 und 21 IVG besteht der Anspruch auf Leistungen unabhÃ¤ngig von der MÃ¶glichkeit einer Eingliederung ins Erwerbsleben oder in den Aufgabenbereich (Abs. 2). Nach Massgabe von Artikel 16 Absatz 2 Buchstabe c IVG besteht der Anspruch auf Leistungen unabhÃ¤ngig davon, ob die Eingliederungsmassnahmen notwendig sind oder nicht, um die ErwerbsfÃ¤higkeit oder die FÃ¤higkeit, sich im Aufgabenbereich zu betÃ¤tigen, zu erhalten oder zu verbessern (Abs. 2 bis ).</w:t>
      </w:r>
    </w:p>
    <w:p>
      <w:r>
        <w:t>Â Â Â Â Â Â Â Â  Die Eingliederungsmassnahmen bestehen in:</w:t>
      </w:r>
    </w:p>
    <w:p>
      <w:r>
        <w:t>Â Â Â Â Â Â Â Â  a.Â Â Â Â Â Â  medizinischen Massnahmen;</w:t>
      </w:r>
    </w:p>
    <w:p>
      <w:r>
        <w:t>Â Â Â Â Â Â Â Â  a bis .Â Â Â  Integrationsmassnahmen zur Vorbereitung auf die berufliche Â Â Â Â Â Â  Eingliederung;</w:t>
      </w:r>
    </w:p>
    <w:p>
      <w:r>
        <w:t>Â Â Â Â Â Â Â Â  b.Â Â Â Â Â Â  Massnahmen beruflicher Art (Berufsberatung, erstmalige berufliche Â Â Â Â Â Â Â  Ausbildung, Umschulung, Arbeitsvermittlung, Kapitalhilfe);</w:t>
      </w:r>
    </w:p>
    <w:p>
      <w:r>
        <w:t>Â Â Â Â Â Â Â Â  d.Â Â Â Â Â Â  der Abgabe von Hilfsmitteln (Abs. 3);</w:t>
      </w:r>
    </w:p>
    <w:p>
      <w:r>
        <w:t>2.2Â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ÂannÃ¤hernden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 4.2 S. 489 mit Hinweisen; Urteil des Bundesgerichts 8C_163/2008 vom 8. August 2008, E.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 4.2, 124 V 110 f. E. 2a und b mit Hinweisen auf unter anderem AHI 1997 S. 80 E. 1b; ZAK 1984 S. 91 oben, 1966 S. 439 E. 3).</w:t>
      </w:r>
    </w:p>
    <w:p>
      <w:r>
        <w:t>Â Â Â Â Â Â Â Â  FÃ¼r die Beurteilung der Gleichwertigkeit im Sinne der erwÃ¤hnten Rechtsprechung ist zwar in erster Linie auf die miteinander zu vergleichenden ErwerbsmÃ¶glichkeiten im ursprÃ¼nglichen und im neuen Beruf oder in einer der versicherten Person zumutbaren TÃ¤tigkeit abzustellen.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102 E. 2)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E. 3b; AHI 1997 S. 86 E. 2b; Urteile des EVG I 826/05 vom 28. Februar 2006, E. 4.1 in fine und I 783/03 vom 18. August 2004, E. 5.2 mit Hinweisen; Meyer-Blaser, a.a.O. S. 186).</w:t>
      </w:r>
    </w:p>
    <w:p>
      <w:r>
        <w:t>Â Â Â Â Â Â Â Â  Massnahmen im Sinne von Art. 17 IVG setzen subjektive und objektive EingliederungsfÃ¤higkeit voraus (AHI 1997 S. 82 E. 2b/aa; ZAK 1991 S. 179 unten f. E.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 2b; Urteil des EVG I</w:t>
      </w:r>
    </w:p>
    <w:p>
      <w:r>
        <w:t>527/00 vom 30. April 2001).</w:t>
      </w:r>
    </w:p>
    <w:p>
      <w:r>
        <w:t>2.3Â Â Â Â  Eine generelle Unterscheidung zwischen Versicherten mit und ohne Berufsausbildung ist bei der PrÃ¼fung des Umschulungsanspruchs nicht vorzunehmen. Die annÃ¤hernde Gleichwertigkeit der ErwerbsmÃ¶glichkeit in der alten und neuen TÃ¤tigkeit dÃ¼rfte auf weite Sicht nur dann zu verwirklichen sein, wenn auch die beiden Ausbildungen einen einigermassen vergleichbaren Wert aufweisen (BGE 124 V 111 f. E. 3b mit Hinweisen). Dies rechtfertigt aber weder, den Anspruch auf Umschulung bei ungelernten Versicherten generell von einer hÃ¶heren MindestinvaliditÃ¤t als bei ausgebildeten Versicherten abhÃ¤ngig zu machen (Urteil des EVG I 73/04 vom 30. September 2004, E. 4 und I 588/04 vom 31. Januar 2005, E. 4.2 je mit Hinweisen), noch sonst wie prinzipiell je nach Vorhandensein einer Berufsausbildung zu differenzieren. Entsprechend hat der Verordnungsgeber unter den grundsÃ¤tzlich Umschulungsberechtigten neben den beruflich Ausgebildeten ausdrÃ¼cklich und ohne zusÃ¤tzliche Voraussetzungen daran zu knÃ¼pfen auch diejenigen Versicherten aufgefÃ¼hrt, welche ohne vorgÃ¤ngige berufliche Ausbildung eine ErwerbstÃ¤tigkeit aufgenommen haben (Art. 6 Abs. 1 der Verordnung Ã¼ber die Invalidenversicherung; IVV). Hier wie dort ist somit bei ErfÃ¼llung der gesundheitsbedingten Mindesterwerbseinbusse von rund 20 % der Umschulungsanspruch grundsÃ¤tzlich gegeben, und es bleibt im Einzelfall die Gleichwertigkeit der in Frage kommenden UmschulungsmÃ¶glichkeiten nach den dargelegten GrundsÃ¤tzen zu prÃ¼fen. Dem VerhÃ¤ltnismÃ¤ssigkeitsprinzip - als Leitmotiv des Gleichwertigkeitsgedankens - wird dabei Rechnung getragen, indem eine Umschulung, welche zu einem wesentlich hÃ¶heren Einkommen als dem mit der bisherigen (Hilfs-)TÃ¤tigkeit erzielten fÃ¼hren wÃ¼rde, ausser Betracht fÃ¤llt. Zudem muss der voraussichtliche Erfolg einer Eingliederungsmassnahme in einem vernÃ¼nftigen VerhÃ¤ltnis zu ihren Kosten stehen (BGE 121 V 260 E. 2c mit Hinweisen), womit auch unangemessen teure Ausbildungen vom Anspruch ausgeschlossen sind. Weiter ist verlangt die Eignung der Massnahme, aber auch des Versicherten, das heisst seine subjektive und objektive EingliederungsfÃ¤higkeit (ZAK 1991 S. 179 f. E. 3 mit Hinweisen; Urteil des Bundesgerichts I 826/05 vom 28. Februar 2006, E. 4.2).</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3</w:t>
      </w:r>
    </w:p>
    <w:p>
      <w:r>
        <w:t>3.1Â Â Â Â  Zu prÃ¼fen ist der Anspruch des BeschwerdefÃ¼hrers auf Umschulung im Sinne von Art. 17 IVG und insbesondere die dafÃ¼r vorausgesetzte gesundheitsbedingten Mindesterwerbseinbusse von rund 20 %.</w:t>
      </w:r>
    </w:p>
    <w:p>
      <w:r>
        <w:t>3.2Â Â Â Â  Med. pract. G.___, Neurologie FMH, diagnostizierte in seinem Bericht vom 7. April 2010 einen Verdacht auf eine somatoforme SchmerzstÃ¶rung mit chronischen Kopf- und RÃ¼ckenschmerzen, einenÂ  Hydrocephalus internus bei Stenosierung des AquÃ¤duktes im mittleren Drittel, einen Verdacht auf eine Mastoiditis und eine leichte chronische Pansinusitis (Urk. 8/35/5). Auf Grund der Lokalisation der Kopfschmerzen und des Schmerzcharakters handle es sich am ehesten um Kopfschmerzen vom Spannungstyp, deren Chronifizierung wie auch der therapieresistenten RÃ¼ckenschmerzen auf eine somatoforme SchmerzstÃ¶rung hindeuteten (Urk. 8/35/6).</w:t>
      </w:r>
    </w:p>
    <w:p>
      <w:r>
        <w:t>3.3Â Â Â Â  Am 26. April 2010 diagnostizierte PD Dr. med. H.___, FMH Neurologie, chronifizierte zervikogene Kopfschmerzen, Zervikalgien und Lumbalgien sowie eine chronische Stand- und Gangataxie. Die wahrscheinlich seit der Kindheit bestehende Gangunsicherheit werde wahrscheinlich durch eine Kleinhirnatrophie und triventrikulÃ¤re Erweiterung verursacht (Urk. 8/36/5).</w:t>
      </w:r>
    </w:p>
    <w:p>
      <w:r>
        <w:t>3.4Â Â Â Â  Dr. med. I.___, Innere Medizin FMH, diagnostizierte in seinem Bericht vom 19. Mai 2010 ein chronifiziertes Panvertebralsyndrom und eine Stand- und Gangataxie (Urk. 8/36/1). In Bezug auf die bisherige TÃ¤tigkeit des BeschwerdefÃ¼hrers als Bauarbeiter bestehe eine ArbeitsunfÃ¤higkeit von 100 % (Urk. 8/36/2). Die AusÃ¼bung von behinderungsangepassten, kÃ¶rperlich leichten und nicht anstrengenden TÃ¤tigkeiten sei dem BeschwerdefÃ¼hrer im Umfang eines vollzeitlichen Arbeitspensums zuzumuten (Urk. 8/36/3).</w:t>
      </w:r>
    </w:p>
    <w:p>
      <w:r>
        <w:t>3.5Â Â Â Â  Mit Bericht vom 22. Juni 2010 diagnostizierte Dr. med. J.___, Leitender Arzt Manuelle Medizin und interventionelle Rheumatologie, K.___ Klinik, ein chronisches zervikospondylogenes bis encephales Syndrom beidseits rechtsbetont und ein chronisches lumbosakrales Syndrom beidseits. Es bestÃ¼nden eindeutige Hinweise, dass das zervikospondylogene bis encephale Syndrom durch muskulÃ¤re Ãberbelastung bei starker Haltungsinsuffienz mit Kopfprotraktion im Sinne von Triggerpunkten und Myogelosen verursacht worden sei (Urk. 8/42).</w:t>
      </w:r>
    </w:p>
    <w:p>
      <w:r>
        <w:t>3.6Â Â Â Â  Die Ãrzte der L.___ AG, M.___ (L.___), erwÃ¤hnten in ihrem polydisziplinÃ¤ren Gutachten vom 6. Dezember 2010 (Urk. 8/51), dass sie den BeschwerdefÃ¼hrer neurologisch, orthopÃ¤disch und psychiatrisch untersucht hÃ¤tten (Urk. 8/51/1), und stellten die folgenden Diagnosen (Urk. 8/51/15):Â</w:t>
      </w:r>
    </w:p>
    <w:p>
      <w:r>
        <w:t>Diagnosen mit Auswirkung auf die ArbeitsfÃ¤higkeit</w:t>
      </w:r>
    </w:p>
    <w:p>
      <w:r>
        <w:t>- leichte chronische posturale InstabilitÃ¤t im Rahmen einer leichten Vermisatrophie und triventrikulÃ¤ren Erweiterung bei komplexer AnlagestÃ¶rung der hinteren SchÃ¤delgrube und kompensierter LiquorzirkulationsstÃ¶rung bei AquÃ¤duktstenose</w:t>
      </w:r>
    </w:p>
    <w:p>
      <w:r>
        <w:t>- chronisches lumbovertebrales und lumbospondylogenes Schmerzsyndrom mit/bei</w:t>
      </w:r>
    </w:p>
    <w:p>
      <w:r>
        <w:t>- Spondylolyse und Spondylolisthese L5</w:t>
      </w:r>
    </w:p>
    <w:p>
      <w:r>
        <w:t>- ISG-Dysfunktion nach Stauchung am 3. Juni 2008</w:t>
      </w:r>
    </w:p>
    <w:p>
      <w:r>
        <w:t>- rumpfmuskulÃ¤rer Dysbalance bei schmerzhaft angespannter autochtoner RÃ¼ckenmuskulatur</w:t>
      </w:r>
    </w:p>
    <w:p>
      <w:r>
        <w:t>Diagnosen ohne Auswirkung auf die ArbeitsfÃ¤higkeit</w:t>
      </w:r>
    </w:p>
    <w:p>
      <w:r>
        <w:t>- leichtgradiger Hydrozephalus nonresorptivus zur Zeit ohne klinisches Korrelat</w:t>
      </w:r>
    </w:p>
    <w:p>
      <w:r>
        <w:t>- zervikospondylogenes Syndrom ohne neurologische StÃ¶rung</w:t>
      </w:r>
    </w:p>
    <w:p>
      <w:r>
        <w:t>- episodischer Spannungskopfschmerz</w:t>
      </w:r>
    </w:p>
    <w:p>
      <w:r>
        <w:t>- chronische SchmerzstÃ¶rung mit somatischen und psychischen Faktoren</w:t>
      </w:r>
    </w:p>
    <w:p>
      <w:r>
        <w:t>Â Â Â Â Â Â Â Â  Aus neurologischer Sicht leide der BeschwerdefÃ¼hrer seit der Kindheit an einer Schwindelsymptomatik mit einer diskreten Ataxie in den metrischen Stand- und Gangproben, welche durch eine Anlageanomalie im Kleinhirnbereich mit leichter Vermisatrophie verursacht werde. Auf Grund der milden organischen Ataxie seien TÃ¤tigkeiten auf Leitern und GerÃ¼sten aus SicherheitsgrÃ¼nden zu meiden. DemgegenÃ¼ber bestehe in Bezug auf bodengebundene TÃ¤tigkeiten keine relevante EinschrÃ¤nkung. Die Nacken- und Kopfschmerzen wÃ¼rden weder durch den bestehenden Hydrozephalus noch durch eine Organpathologie der HWS verursacht und seien als myofaszial beziehungsweise als Spannungskopfschmerz ohne fassbares organisches Korrelat zu qualifizieren. Insbesondere sei eine sehr milde Osteochondrose und Bandscheibenpathologie in der HÃ¶he von HWK 5/6 im klinisch-neurologischen Befund nicht zu erfassen. Auch hinsichtlich der lumbalen Beschwerden liessen sich keine radikulÃ¤ren StÃ¶rungsmuster nachweisen (Urk. 8/51 S. 12 f.).</w:t>
      </w:r>
    </w:p>
    <w:p>
      <w:r>
        <w:t>Â Â Â Â Â Â Â Â  Aus orthopÃ¤discher Sicht bestehe eine eingeschrÃ¤nkte Beweglichkeit der LWS und des Rumpfes sowie eine mÃ¤ssig auffÃ¤llige Klinik der ISG. AnlÃ¤sslich der Sturz- und Stauchungsverletzung vom 3. Juni 2008 sei es zu einer Aktivierung der anlagebedingt vorbestehenden Lyse und Listhese L5/S1 sowie zu einer Dysfunktion der ISG gekommen. Dem BeschwerdefÃ¼hrer sei die bisherige TÃ¤tigkeit als Bauarbeiter nicht mehr zuzumuten. Die AusÃ¼bung behinderungsangepasster, kÃ¶rperlich leichter bis mittelschwerer, die WirbelsÃ¤ule und die ISG schonender TÃ¤tigkeiten, ohne Zwangshaltungen und ohne Heben und Tragen von Lasten Ã¼ber einem Gewicht von fÃ¼nfzehn Kilogramm seien ihm jedoch weiterhin zuzumuten (Urk. 8/51/ S. 13 f. und 29).</w:t>
      </w:r>
    </w:p>
    <w:p>
      <w:r>
        <w:t>Â Â Â Â Â Â Â Â  Die psychiatrische Untersuchung des BeschwerdefÃ¼hrers habe keine Hinweise auf eine depressive Erkrankung, auf ein hirnorganisches Krankheitsbild, auf eine psychotische StÃ¶rung oder auf eine PersÃ¶nlichkeitsstÃ¶rung gegeben. Der BeschwerdefÃ¼hrer leide unter einer chronischen SchmerzstÃ¶rung mit somatischen und psychischen Faktoren. Die psychiatrische Untersuchung habe keine eigenstÃ¤ndige sozialmedizinisch relevante psychische Erkrankung ergeben. Aus psychischen GrÃ¼nden werde der BeschwerdefÃ¼hrer nicht in seiner ArbeitsfÃ¤higkeit eingeschrÃ¤nkt (Urk. 8/51 S. 14 f. und 36 f.).</w:t>
      </w:r>
    </w:p>
    <w:p>
      <w:r>
        <w:t>Â Â Â Â Â Â Â Â  Aus polydisziplinÃ¤rer Sicht sei dem BeschwerdefÃ¼hrer die AusÃ¼bung der bisherigen TÃ¤tigkeit als Einschaler und Allrounder auf Baustellen nicht mehr zuzumuten. In behinderungsangepassten, kÃ¶rperlich leichten bis mittelschweren, bodengebundenen und die WirbelsÃ¤ule schonenden TÃ¤tigkeiten, welche kein Besteigen von Leitern und GerÃ¼sten, keine Zwangshaltungen und kein Heben und Tragen von Lasten Ã¼ber einem Gewicht von fÃ¼nfzehn Kilogramm erforderten, bestehe eine uneingeschrÃ¤nkte ArbeitsfÃ¤higkeit (Urk. 8/51 S. 16).</w:t>
      </w:r>
    </w:p>
    <w:p>
      <w:r>
        <w:t>4.Â Â Â Â Â Â</w:t>
      </w:r>
    </w:p>
    <w:p>
      <w:r>
        <w:t>4.1Â Â Â Â  In Bezug auf das Gutachten der Ãrzte der L.___ vom 6. Dezember 2010 (Urk. 8/51) gilt es zu beachten, dass es sich dabei um ein polydisziplinÃ¤res medizinisches Gutachten externer SpezialÃ¤rzte handelt, welches von der Beschwerdegegnerin im Verfahren nach Art. 44 ATSG eingeholtÂ  wurde, und welchem nach der Rechtsprechung voller Beweiswert zuzuerkennen ist, solange nicht konkrete Indizien gegen die ZuverlÃ¤ssigkeit der Expertise sprechen (BGE 125 V 353 E. 3b/bb mit weiteren Hinweisen).</w:t>
      </w:r>
    </w:p>
    <w:p>
      <w:r>
        <w:t>Â Â Â Â Â Â Â Â  Das Gutachten erfÃ¼llt sÃ¤mtliche nach der Rechtsprechung fÃ¼r eine beweiskrÃ¤ftige medizinische Entscheidungsgrundlage (Beweiseignung) vorausgesetzten Kriterien (vgl. E. 2.4). Denn einerseits waren diejenigen medizinischen Teilgebiete an der AbklÃ¤rung beteiligt, welche auf Grund der vorhandenen Leiden angezeigt waren. Andererseits setzten sich die Gutachter der L.___ eingehend mit den geklagten Beschwerden sowie den medizinischen Vorakten auseinander und fÃ¼hrten eigene spezialÃ¤rztliche Untersuchungen durch. Die nachvollziehbar begrÃ¼ndeten Schlussfolgerungen der Ãrzte der L.___ vermÃ¶gen auch inhaltlich zu Ã¼berzeugen, weshalb vorliegend darauf abgestellt werden kann. Insbesondere vermag zu Ã¼berzeugen, dass die Gutachter davon ausgingen, dass dem BeschwerdefÃ¼hrer die AusÃ¼bung behinderungsangepasster, kÃ¶rperlich leichter bis mittelschwerer, bodengebundener, die WirbelsÃ¤ule schonender TÃ¤tigkeiten, welche kein Besteigen von Leitern und GerÃ¼sten, keine Zwangshaltungen und kein Heben und Tragen von Lasten Ã¼ber einem Gewicht von fÃ¼nfzehn Kilogramm erfordern, ohne Leistungseinbusse vollzeitlich zuzumuten sei (Urk. 8/51 S. 16).</w:t>
      </w:r>
    </w:p>
    <w:p>
      <w:r>
        <w:t>4.2Â Â Â Â  GestÃ¼tzt auf die nachvollziehbare Beurteilung der Ãrzte der L.___ steht demnach fest, dass dem BeschwerdefÃ¼hrer die AusÃ¼bung behinderungsangepasster dem Belastungsprofil der Gutachter entsprechender TÃ¤tigkeiten im Umfang eines vollen Arbeitspensums zuzumuten ist. Im Ãbrigen wird die Annahme einer uneingeschrÃ¤nkten ArbeitsfÃ¤higkeit in behinderungsangepassten TÃ¤tigkeiten durch die Beschwerdegegnerin vom BeschwerdefÃ¼hrer zu Recht nicht bestritten (Urk. 1).</w:t>
      </w:r>
    </w:p>
    <w:p>
      <w:r>
        <w:rPr>
          <w:b/>
        </w:rPr>
        <w:t>E. 5</w:t>
      </w:r>
    </w:p>
    <w:p>
      <w:r>
        <w:t>5.1Â Â Â Â  Es bleiben die erwerblichen Auswirkungen des Gesundheitsschadens zu prÃ¼fen.</w:t>
      </w:r>
    </w:p>
    <w:p>
      <w:r>
        <w:t>5.2Â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5.3Â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 5.1.2; Urteil des Bundesgerichts 9C_488/2008 vom 5. September 2008, E.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 3.1).</w:t>
      </w:r>
    </w:p>
    <w:p>
      <w:r>
        <w:t>5.4Â Â Â Â  Angesichts der in Art. 25 Abs. 1 IVV vorgeschriebenen Parallelisierung der IV-rechtlich massgebenden hypothetischen Vergleichseinkommen mit den AHV-rechtlich beitragspflichtigen Einkommen kann das Valideneinkommen SelbststÃ¤ndig- (Urteil des Bundesgerichts 9C_428/2009 vom 13. Oktober 2009 E. 3.2.1 mit Hinweisen) wie auch UnselbststÃ¤ndigerwerbender (Urteil des Bundesgerichts 9C_111/2009 vom 21. Juli 2009 E. 2.1.2 mit Hinweisen) grundsÃ¤tzlich auf der Basis der EintrÃ¤ge im individuellen Konto bestimmt werden. Weist das bis Eintritt der InvaliditÃ¤t erzielte Einkommen starke und verhÃ¤ltnismÃ¤ssig kurzfristig in Erscheinung getretene Schwankungen auf, ist dabei auf den wÃ¤hrend einer lÃ¤ngeren Zeitspanne erzielten Durchschnittsverdienst abzustellen (Urteile des Bundesgerichts 8C_576/2008 vom 10. Februar 2009 E. 6.2 und 8C_671/2009 vom 23. Dezember 2009 E. 5.2.1 mit Hinweisen).</w:t>
      </w:r>
    </w:p>
    <w:p>
      <w:r>
        <w:t>5.5Â Â Â Â  LÃ¤sst sich aufgrund der tatsÃ¤chlichen VerhÃ¤ltnisse das ohne gesundheitliche BeeintrÃ¤chtigung realisierte Einkommen nicht hinreichend genau beziffern, ist auf Erfahrungs- und Durchschnittswerte (TabellenlÃ¶hne) abzustellen (vgl. AHI 1999 S. 240 E. 3b), wobei die fÃ¼r die EntlÃ¶hnung im Einzelfall gegebenenfalls relevanten persÃ¶nlichen und beruflichen Faktoren mit zu berÃ¼cksichtigen sind (AHI 1999 S. 237, E. 3; Urteil des EVG I 97/00 vom 29. August 2002, E. 1.2, und des Bundesgerichts 8C_163/2008 vom 8. August 2008, E. 3.2.1).</w:t>
      </w:r>
    </w:p>
    <w:p>
      <w:r>
        <w:t>5.6Â Â Â Â  Im Hinblick auf den Einkommensvergleich wird vom BeschwerdefÃ¼hrer vorgebracht, dass das Valideneinkommen nicht anhand von TabellenlÃ¶hnen, sondern anhand des von ihm in der Zeit von Juni bis Oktober 2009 bei der C.___ AG tatsÃ¤chlich erzielten Stundenlohnes zu bemessen und gemÃ¤ss den Bestimmungen des Landesmantelvertrages fÃ¼r das Bauhauptgewebe auf einen Jahresverdienst hochzurechnen sei (Urk. 1 S. 4 f.). WÃ¼rden dagegen die Zahlen der Lohnstrukturerhebung beigezogen, sei in Anbetracht des Umstandes, dass der BeschwerdefÃ¼hrer die TÃ¤tigkeit eines Baufacharbeiters ausgefÃ¼hrt habe, auf das Anforderungsniveau 1 + 2, mindestens aber auf das Anforderungsniveau 3 abzustellen (Urk. 1 S. 6).</w:t>
      </w:r>
    </w:p>
    <w:p>
      <w:r>
        <w:t>5.7Â Â Â Â  Dem Auszug aus dem individuellen Konto des BeschwerdefÃ¼hrers (Urk. 8/33) ist zu entnehmen, dass dieser nach seiner Einreise in die Schweiz am 4. Mai 2002 (vgl. Urk. 8/3) in der Zeit von Februar 2003 bis Dezember 2009 bei verschiedenen Personalverleihfirmen angestellt war und bei diesen wÃ¤hrend jeweils einigen wenigen Wochen bis Monaten zeitlich befristete TemporÃ¤rarbeitseinsÃ¤tze ausÃ¼bte, wobei es sich dabei um EinsÃ¤tze als Bauarbeiter (Urk. 8/37/3 Ziff. 2.7, Urk. 8/38/3 Ziff. 2.7, Urk. 8/50/29) beziehungsweise als Bauhilfsarbeiter (Urk. 8/7/34) handelte. Zwischen den einzelnen ArbeitseinsÃ¤tzen bezog der BeschwerdefÃ¼hrer teilweise ArbeitslosenentschÃ¤digung.</w:t>
      </w:r>
    </w:p>
    <w:p>
      <w:r>
        <w:t>Â Â Â Â Â Â Â Â  GemÃ¤ss der Beurteilung der Ãrzte der L.___ war dem BeschwerdefÃ¼hrer die AusÃ¼bung seiner bisherigen TÃ¤tigkeit als Bauarbeiter indes seit dem Unfall vom 3. Juni 2008 (vgl. Urk. 8/50/29) nicht mehr zuzumuten (Urk. 8/51 S. 18 oben und S. 19). Beim Verdienst, welcher der BeschwerdefÃ¼hrer in der Zeit vom 8. Juni bis 2. Oktober 2009 (Urk. 8/37/2) als Bauarbeiter bei der C.___ AG erzielte, handelt sich daher um einen Verdienst aus einer fÃ¼r den BeschwerdefÃ¼hrer nach Eintritt des Gesundheitsschadens in gesundheitlicher Hinsicht nicht geeigneten TÃ¤tigkeit.</w:t>
      </w:r>
    </w:p>
    <w:p>
      <w:r>
        <w:t>Â Â Â Â Â Â Â Â  Den Akten lÃ¤sst sich sodann entnehmen, dass der BeschwerdefÃ¼hrer seit dem Unfall vom 9. April 2003 (vgl. Urk. 8/7/34), bei welchem er sich eine Fraktur des rechten Talus zugezogen hatte, bis zum 30. Juni 2005 arbeitsunfÃ¤hig war und ein Taggeld des Unfallversicherers fÃ¼r eine volle ArbeitsunfÃ¤higkeit bezogÂ  (Urk. 8/18/1-3). GemÃ¤ss der Beurteilung der Ãrzte der Rehaklinik N.___ vom 11. Mai 2005 (Urk. 8/18/7) sowie dem kreisÃ¤rztlichen Abschlussbericht vom 26. April 2005 (Urk. 8/18/17) war dem BeschwerdefÃ¼hrer die bisherige TÃ¤tigkeit als Bauarbeiter bereits seit dem Unfall vom 9. April 2003 dauerhaft nicht mehr zuzumuten. Daraus folgt, dass es sich auch bei dem vom BeschwerdefÃ¼hrer in sÃ¤mtlichen nach dem Unfall vom 9. April 2003 ausgeÃ¼bten TemporÃ¤rarbeitseinsÃ¤tzen als Bauarbeiter erzielten Lohn um einen Verdienst handelt, welcher aus TÃ¤tigkeiten resultiert, die fÃ¼r den BeschwerdefÃ¼hrer nicht geeignet waren.</w:t>
      </w:r>
    </w:p>
    <w:p>
      <w:r>
        <w:t>5.8Â Â Â Â  Da der BeschwerdefÃ¼hrer in der Zeit nach seiner Einreise in die Schweiz am 4. Mai 2002 bis zum Unfall vom 9. April 2003 lediglich wÃ¤hrend der kurzen Zeit von knapp Ã¼ber zwei Monaten Dauer (vgl. Urk. 8/33) eine ihm in gesundheitlicher Hinsicht zumutbare ErwerbstÃ¤tigkeit ausÃ¼bte, stellt der dabei vor Eintritt des Gesundheitsschadens erzielte Verdienst keine taugliche Grundlage zur Bemessung des Valideneinkommens dar. Es ist daher und auch sonst angesichts der unregelmÃ¤ssigen und kurzen ArbeitseinsÃ¤tze nicht zu beanstanden, dass die Beschwerdegegnerin in der angefochtenen VerfÃ¼gung 9. Mai 2011 (Urk. 2) das Valideneinkommen anhand von TabellenlÃ¶hnen bemass.</w:t>
      </w:r>
    </w:p>
    <w:p>
      <w:r>
        <w:t>5.9Â Â Â Â  Nach der Rechtsprechung kÃ¶nnen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f. E. 3b/bb, 124 V 321 E. 3b/aa; AHI 2000 S. 81 E. 2a).</w:t>
      </w:r>
    </w:p>
    <w:p>
      <w:r>
        <w:t>5.10Â Â  Aus den Akten ist ersichtlich, dass der BeschwerdefÃ¼hrer vor der Einreise in die Schweiz in den Jahren 1989 bis 1996 im Libanon als Bauarbeiter tÃ¤tig war (Urk. 8/25/7). Der BeschwerdefÃ¼hrer hat jedoch keine berufliche Ausbildung abgeschlossen und verfÃ¼gt Ã¼ber keinen in der Schweiz anerkannten Abschluss einer Berufsausbildung. Nach der Einreise in die Schweiz war der BeschwerdefÃ¼hrer in der Zeit von Februar 2003 bis Dezember 2009 bei verschiedenen Personalverleihfirmen angestellt und Ã¼bte zeitlich befristete TemporÃ¤rarbeitseinsÃ¤tze als Bauarbeiter (Urk. 8/37/3 Ziff. 2.7, Urk. 8/38/3 Ziff. 2.7, Urk. 8/50/29) beziehungsweise als Bauhilfsarbeiter (Urk. 8/7/34) aus. Dass der BeschwerdefÃ¼hrer dabei mit anspruchsvolleren Arbeiten betraut wurde, die Berufs- und Fachkenntnisse voraussetzten, beispielsweise als Vorarbeiter, lÃ¤sst sich den Akten nicht entnehmen. Diese UmstÃ¤nde sprechen daher fÃ¼r die BerÃ¼cksichtigung des Anforderungsniveaus 4.</w:t>
      </w:r>
    </w:p>
    <w:p>
      <w:r>
        <w:t>Â Â Â Â Â Â Â Â  DemgegenÃ¼ber spricht der Vergleich der statistischen LÃ¶hne nach LSE mit den BruttomonatslÃ¶hnen, welcher der BeschwerdefÃ¼hrer in der Zeit von Juni bis Oktober 2009 bei der C.___ AG erzielte (Fr. 5'073.95, Fr. 7'515.20, Fr. 9'072.10, Fr. 6'744.65, Fr. 1'458.70; Urk. 8/62) fÃ¼r die BerÃ¼cksichtigung des Anforderungsniveaus 3 (vgl. Urteil des Bundesgerichts 9C_660/2010 vom 20. Oktober 2010, E. 4.1.1). Denn laut der Tabelle TA1 der LSE 2008, Baugewerbe, Anforderungsniveau 3, betrug der Zentralwert des monatlichen Bruttolohns bei MÃ¤nnern Fr. 5'602.-, wogegen im Anforderungsniveau 4 der Lohn von Fr. 5'150.- ausgewiesen ist (inkl. 13. Monatslohn). Wie es sich mit der Einordnung abschliessend verhÃ¤lt, braucht indes nicht entschieden zu werden. Denn wie zu zeigen ist, Ã¤ndert selbst eine BerÃ¼cksichtigung des Durchschnittslohnes des Anforderungsniveaus 3 am Verfahrensausgang nichts.</w:t>
      </w:r>
    </w:p>
    <w:p>
      <w:r>
        <w:t>5.11Â Â  GemÃ¤ss der Tabelle A1 der LSE 2008 erzielten MÃ¤nner im Jahre 2008 im Anforderungsniveau 3 im Baugewerbe einen monatlichen Verdienst von Fr. 5Â602.-- (LSE 2008, S. 26, Tabelle TA1, Ziff. 45). Unter BerÃ¼cksichtigung der durchschnittlichen Nominallohnentwicklung im Baugewerbe im Jahre 2009 von 2 % (Die Volkswirtschaft 7/8-2011 S. 99 Tabelle B 10.2) und der durchschnittlichen betriebsÃ¼blichen wÃ¶chentlichen Arbeitszeit im Baugewerbe seit dem Jahre 2009 von 41.6 Stunden (Die Volkswirtschaft 7/8-2011 S. 98 Tabelle B 92 lit. F) resultiert fÃ¼r das Jahr 2010 ein Valideneinkommen von gerundet Fr. 71'311.-- (Fr. 5Â602.-- x 12 Monate Ã· 40 Stunden x 41.6 Stunden x 1.02).</w:t>
      </w:r>
    </w:p>
    <w:p>
      <w:r>
        <w:rPr>
          <w:b/>
        </w:rPr>
        <w:t>E. 6</w:t>
      </w:r>
    </w:p>
    <w:p>
      <w:r>
        <w:t>6.1Â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w:t>
      </w:r>
    </w:p>
    <w:p>
      <w:r>
        <w:t>6.2Â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6.3Â Â Â Â  Nach der Rechtsprechung ist selbstÂ  bei eingeschrÃ¤nkter LeistungsfÃ¤higkeit kein leidensbedingter Abzug vom Tabellenlohn gerechtfertigt, wenn leichte bis mittelschwere Arbeiten zumutbar sind. Dies ergibt sich daraus, dass der Tabellenlohn im Anforderungsniveau 4 bereits eine Vielzahl von leichten und mittelschweren TÃ¤tigkeiten umfasst (Urteil des Bundesgerichts 9C_72/2009 vom 30. MÃ¤rz 2009 E. 3.4 mit zahlreichen Hinweisen).</w:t>
      </w:r>
    </w:p>
    <w:p>
      <w:r>
        <w:t>6.4Â Â Â Â  GemÃ¤ss der Beurteilung durch die Ãrzte des L.___ ist dem BeschwerdefÃ¼hrer noch die AusÃ¼bung behinderungsangepasster, kÃ¶rperlich leichter bis mittelschwerer, bodengebundener und die WirbelsÃ¤ule schonender TÃ¤tigkeiten, ohne Besteigen von Leitern und GerÃ¼sten, ohne Zwangshaltungen und ohne Heben und Tragen von Lasten Ã¼ber fÃ¼nfzehn Kilogramm zuzumuten (Urk. 8/51 S. 16). Da dem BeschwerdefÃ¼hrer somit nicht lediglich kÃ¶rperlich leichte, sondern leichte bis mittelschwere TÃ¤tigkeiten zuzumuten sind, erscheint ein leidensbedingter Abzug vom Tabellenlohn nach der erwÃ¤hnten Rechtsprechung (vgl. E. 7.3) nicht als gerechtfertigt.</w:t>
      </w:r>
    </w:p>
    <w:p>
      <w:r>
        <w:t>Â Â Â Â Â Â Â Â  Weitere einkommensbeeinflussende Merkmale sind nicht auszumachen. Ein Abzug wegen des Aufenthaltsstatus fÃ¤llt vorliegend schon deswegen ausser Betracht, weil der BeschwerdefÃ¼hrer gemÃ¤ss seinen Angaben (Urk. 8/46) Ã¼ber eine Niederlassungsbewilligung C verfÃ¼gt und daher wegen seines Aufenthaltsstatus mit keiner Lohneinbusse rechnen muss. Ein Abzug vom Tabellenlohn erscheint vorliegend daher nicht als gerechtfertigt.</w:t>
      </w:r>
    </w:p>
    <w:p>
      <w:r>
        <w:t>6.5Â Â Â Â  Unter BerÃ¼cksichtigung des Zentralwerts fÃ¼r einfache und repetitive TÃ¤tigkeiten (Anforderungsniveau 4) fÃ¼r MÃ¤nner im gesamten privaten Sektor der Tabelle A1 der LSE 2008, einer durchschnittlichen betriebsÃ¼blichen wÃ¶chentlichen Arbeitszeit seit dem Jahre 2009 von 41.7 Stunden (Die Volkswirtschaft a.a.O., Total), einer durchschnittlichen Nominallohnentwicklung im Jahre 2009 von 2.1 % (Die Volkswirtschaft a.a.O., Total) und einer RestarbeitsfÃ¤higkeit in zumutbaren behinderungsangepassten TÃ¤tigkeiten von 100 % resultiert ein Invalideneinkommen von gerundet Fr. 61'386.--- (Fr. 4Â806.-- x 12 Monate Ã· 40 Stunden x 41.7 Stunden x 1.021).</w:t>
      </w:r>
    </w:p>
    <w:p>
      <w:r>
        <w:t>7.Â Â Â Â Â Â  Der Vergleich des Invalideneinkommens von Fr. 61'386.-- mit dem Valideneinkommen von Fr. 71'311.-- ergibt eine Erwerbseinbusse von Fr. 9'925.--. Daraus resultiert ein InvaliditÃ¤tsgrad von (gerundet) 14 %. Der nach der Rechtsprechung fÃ¼r den Anspruch auf Umschulung erforderliche MindestinvaliditÃ¤tsgrad von rund 20 % ist damit nicht erreicht. Besondere UmstÃ¤nde, welche ein Abweichen vom praxisgemÃ¤ss fÃ¼r den Umschulungsanspruch im Sinne eines Richtwertes vorausgesetzten MindestinvaliditÃ¤tsgrad von 20 % rechtfertigten, lassen sich den Akten nicht entnehmen. Vielmehr gilt es zu berÃ¼cksichtigen, dass dem BeschwerdefÃ¼hrer die AusÃ¼bung behinderungsangepasster, dem medizinischen Zumutbarkeitsprofil der Ãrzte der L.___ entsprechender, kÃ¶rperlich leichter bis mittelschwerer TÃ¤tigkeiten im Umfang eines vollen Arbeitspensums und ohne LeistungseinschrÃ¤nkungen zuzumuten ist. Dem BeschwerdefÃ¼hrer steht demnach ein genÃ¼gend breiter FÃ¤cher an behinderungsangepassten TÃ¤tigkeiten offen, ohne dass zur Erhaltung oder wesentlichen Verbesserung seiner ErwerbsfÃ¤higkeit berufliche Massnahmen im Sinne einer Umschulung notwendig sind. Ein Anspruch des BeschwerdefÃ¼hrers auf berufliche Eingliederungsmassnahmen im Sinne einer Umschulung auf eine neue ErwerbstÃ¤tigkeit ist daher zu verneinen.</w:t>
      </w:r>
    </w:p>
    <w:p>
      <w:r>
        <w:t>Â Â Â</w:t>
      </w:r>
    </w:p>
    <w:p>
      <w:r>
        <w:t>8.Â Â Â Â Â Â  Nach Gesagtem ist daher nicht zu beanstanden, dass die Beschwerdegegnerin mit der angefochtenen VerfÃ¼gung vom 9. Mai 2011 (Urk. 2) einen Anspruch des BeschwerdefÃ¼hrers auf Umschulung verneinte, so dass die dagegen erhobene Beschwerde abzuweisen ist.</w:t>
      </w:r>
    </w:p>
    <w:p>
      <w:r>
        <w:t>9.Â Â 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800.-- festzusetzen und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RechtsanwÃ¤ltin Antonia Kerland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