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IV.2011.00633 vom 28. Juni 2013</w:t>
      </w:r>
    </w:p>
    <w:p>
      <w:r>
        <w:t>ZH Sozialversicherungsgericht, 2013-06-28, DE</w:t>
      </w:r>
    </w:p>
    <w:p>
      <w:r>
        <w:rPr>
          <w:b/>
        </w:rPr>
        <w:t xml:space="preserve">Quelle: </w:t>
      </w:r>
      <w:r>
        <w:t>https://mcp.opencaselaw.ch/entscheid/zh_sozialversicherungsgericht_IV.2011.00633</w:t>
      </w:r>
    </w:p>
    <w:p>
      <w:r>
        <w:t>FR: ZH_SOZIALVERSICHERUNGSGERICHT IV.2011.00633 du 28 juin 2013</w:t>
      </w:r>
    </w:p>
    <w:p>
      <w:r>
        <w:t>IT: ZH_SOZIALVERSICHERUNGSGERICHT IV.2011.00633 del 28 giugno 2013</w:t>
      </w:r>
    </w:p>
    <w:p>
      <w:pPr>
        <w:pStyle w:val="Heading2"/>
      </w:pPr>
      <w:r>
        <w:t>Erwägungen</w:t>
      </w:r>
    </w:p>
    <w:p>
      <w:r>
        <w:rPr>
          <w:b/>
        </w:rPr>
        <w:t>E. 2</w:t>
      </w:r>
    </w:p>
    <w:p>
      <w:r>
        <w:t>2.1     Der BeschwerdefÃÂ¼hrer stellte sich in seiner Beschwerdeschrift auf den Standpunkt, die Voraussetzungen fÃÂ¼r eine WiedererwÃÂ¤gung seien nicht gegeben. Seine gesundheitliche Situation habe sich seit der Zusprechung der Invalidenrente auch nicht gebessert. Ferner sei selbst bei der - bestrittenen - Annahme einer 80%igen ArbeitsfÃÂ¤higkeit in einer angepassten TÃÂ¤tigkeit der Anspruch auf eine ganze Invalidenrente nach wie vor ausgewiesen (S. 15).</w:t>
      </w:r>
    </w:p>
    <w:p>
      <w:r>
        <w:t>2.2      Die Beschwerdegegnerin begrÃÂ¼ndete die WiedererwÃÂ¤gung damit, die ursprÃÂ¼ngliche Rentenzusprache sei zum einen unter Verletzung des Untersuchungsgrundsatzes ergangen, da die im ÃÂ¤rztlichen Gutachten erwÃÂ¤hnte reaktive depressive Entwicklung nicht weiter abgeklÃÂ¤rt worden sei. Zum anderen sei die InvaliditÃÂ¤tsbemessung unter Gleichsetzung mit der ArbeitsunfÃÂ¤higkeit erfolgt. Die ursprÃÂ¼ngliche Rentenzusprache sei daher als zweifellos unrichtig im wiedererwÃÂ¤gungsrechtlichen Sinne zu betrachten (Urk. 2, S. 2 f.). Ferner verneinte sie gestÃÂ¼tzt auf die EinschÃÂ¤tzungen im MEDAS-Gutachten vom 11. Dezember 2010 (Urk. 7/108) den Anspruch auf eine Invalidenrente (S. 3).</w:t>
      </w:r>
    </w:p>
    <w:p>
      <w:r>
        <w:t>2.3      Strittig ist, ob die Voraussetzungen fÃÂ¼r eine wiedererwÃÂ¤gungsweise Rentenaufhebung erfÃÂ¼llt sind. Zu prÃÂ¼fen ist allenfalls, ob diese angesichts des Alters und der langen Rentenbezugsdauer des BeschwerdefÃÂ¼hrers ohne vorangehende WiedereingliederungsbemÃÂ¼hungen gerechtfertigt war.</w:t>
      </w:r>
    </w:p>
    <w:p>
      <w:r>
        <w:t>3.       GestÃÂ¼tzt auf das nach der Observation des BeschwerdefÃÂ¼hrers veranlasste interdisziplinÃÂ¤re MEDAS-Gutachten vom 11. Dezember 2010 (Urk. 7/108) der Dres. med. B.___, Facharzt fÃÂ¼r Rheumatologie FMH, C.___, Facharzt fÃÂ¼r Psychiatrie und Psychotherapie FMH, sowie D.___, Facharzt fÃÂ¼r Innere Medizin FMH, vom A.__ sowie Angaben des ehemaligen Arbeitgebers zum Anteil der ReisetÃÂ¤tigkeit (Urk. 7/115/8) ging die Beschwerdegegnerin davon aus, dass der BeschwerdefÃÂ¼hrer in bisheriger TÃÂ¤tigkeit zu 80% arbeitsfÃÂ¤hig sei. Die Beschwerdegegnerin errechnete ferner einen InvaliditÃÂ¤tsgrad von 36 % und verneinte dementsprechend den Anspruch auf eine Invalidenrente (Urk. 2 S. 3).</w:t>
      </w:r>
    </w:p>
    <w:p>
      <w:r>
        <w:t>4.</w:t>
      </w:r>
    </w:p>
    <w:p>
      <w:r>
        <w:t>4.1      Fraglich ist, ob die rentenbegrÃÂ¼ndende VerfÃÂ¼gung vom 17. Mai 2001 (Urk. 7/17) tatsÃÂ¤chlich zweifellos unrichtig war (Art. 53 Abs. 2 ATSG).</w:t>
      </w:r>
    </w:p>
    <w:p>
      <w:r>
        <w:t>4.2      Sie erging gestÃÂ¼tzt auf die fachÃÂ¤rztliche EinschÃÂ¤tzung der E.___-ÃÂrzte vom 18. Oktober 2000 (Dr. med. F.___, Oberarzt, und Dr. med. G.___, Leitender Arzt) an den Unfallversicherer (Urk. 7/7). In diesem Gutachten wurden folgende Diagnosen aufgefÃÂ¼hrt (S. 12 und 16):</w:t>
      </w:r>
    </w:p>
    <w:p>
      <w:r>
        <w:t>Chronisches zervikospondylogenes Schmerzsyndrom bei</w:t>
      </w:r>
    </w:p>
    <w:p>
      <w:r>
        <w:t>- Status nach HalswirbelsÃÂ¤ulen (HWS)-Extensionstrauma am 20. Juli 1990</w:t>
      </w:r>
    </w:p>
    <w:p>
      <w:r>
        <w:t>- Status nach Diskektomie C5/6 am 9. Februar 1998 und Spondylodese C5/6 am 10. August 1999</w:t>
      </w:r>
    </w:p>
    <w:p>
      <w:r>
        <w:t>- mÃÂ¤ssiggradiger Chondrose mit Protrusion C4/5</w:t>
      </w:r>
    </w:p>
    <w:p>
      <w:r>
        <w:t>- Schmerzverarbeitungsproblematik bei depressiver StÃÂ¶rung</w:t>
      </w:r>
    </w:p>
    <w:p>
      <w:r>
        <w:t>Die Dres. F.___ und G.___ berichteten weiter, den Schmerzen dÃÂ¼rfte am ehesten eine segmentale FunktionsstÃÂ¶rung C4/5 oder auch C6/7 zugrunde liegen. Hinweise auf ein erneutes radikulÃÂ¤res Kompressionssyndrom wÃÂ¼rden sich nicht ergeben. Aufgrund der Anamnese mit beispielsweise Symptomausweitung (Myalgien der unteren ExtremitÃÂ¤ten) mÃÂ¼sse auch von einer Schmerzverarbeitungsproblematik ausgegangen werden bei zeitweise von Angst geprÃÂ¤gter depressiver StÃÂ¶rung. GegenÃÂ¼ber dem somatischen Grundleiden stehe diese Problematik aktuell aber im Hintergrund (S. 12 f.). Die chronischen Schmerzen und die dadurch bedingte BeeintrÃÂ¤chtigung der kognitiven LeistungsfÃÂ¤higkeit fÃÂ¼hrten zu einer erheblichen EinschrÃÂ¤nkung der ArbeitsfÃÂ¤higkeit. SpÃÂ¤testens seit dem Zeitpunkt des Gutachtens betrage die ArbeitsfÃÂ¤higkeit aber mindestens 25 % (S. 15 und 18), wobei der Endzustand noch nicht erreicht sei (S. 19). Die ÃÂrzte empfahlen gezielte Infiltrationen der Intervertebralgelenke C4/5 und C6/7 sowie in zweiter Linie auch des Epiduralraumes auf HÃÂ¶he C4/5 (S. 15 und 18) und fÃÂ¼hrten weiter aus, von den empfohlenen therapeutischen Massnahmen dÃÂ¼rfte eine sukzessive Steigerung erwartet werden (S. 15).</w:t>
      </w:r>
    </w:p>
    <w:p>
      <w:r>
        <w:t>Die IV-Stelle schloss aus der attestierten ArbeitsfÃÂ¤higkeit von 25 % in bisheriger TÃÂ¤tigkeit auf einen InvaliditÃÂ¤tsgrad von 75 % (Urk. 7/14).</w:t>
      </w:r>
    </w:p>
    <w:p>
      <w:r>
        <w:t>4.3     Es trifft zwar zu, dass die IV-Stelle von einem rechtlich falschen InvaliditÃÂ¤tsbegriff ausging, indem sie die InvaliditÃÂ¤t unbesehen der ArbeitsunfÃÂ¤higkeit gleichstellte (vgl. Urteil des Bundesgerichts 9C_342/2008 vom 20. November 2008 E. 5.3). Trotzdem erscheint das Ergebnis nicht als zweifellos unrichtig. Die Beurteilung der ArbeitsfÃÂ¤higkeit durch die begutachtenden ÃÂrzte bezog sich nÃÂ¤mlich auf die bisherige TÃÂ¤tigkeit des BeschwerdefÃÂ¼hrers als Bereichsleiter Verkauf und somit auf eine - diesen Schluss zieht die Beschwerdegegnerin in ihrer WiedererwÃÂ¤gungsverfÃÂ¼gung selber (Urk. 2 S. 3) - in Bezug auf das RÃÂ¼ckenleiden des BeschwerdefÃÂ¼hrers bereits angepasste TÃÂ¤tigkeit. Die Annahme, dass dem BeschwerdefÃÂ¼hrer gestÃÂ¼tzt auf eine rechtlich korrekte InvaliditÃÂ¤tsbemessung ohne Zweifel keine ganze Rente zugesprochen worden wÃÂ¤re, ÃÂ¼berzeugt deshalb nicht.</w:t>
      </w:r>
    </w:p>
    <w:p>
      <w:r>
        <w:t>4.4     Ebenfalls fraglich erscheint, ob die IV-Stelle den Untersuchungsgrundsatz verletzt hat, indem sie anlÃÂ¤sslich der Rentenzusprache keine weiteren AbklÃÂ¤rungen zur depressiven Symptomatik veranlasste. Denn die Schmerzverarbeitungsproblematik sowie die zeitweise von Angst geprÃÂ¤gte depressive StÃÂ¶rung standen nach EinschÃÂ¤tzung der ÃÂrzte im Rheumatologischen Gutachten des E.___ gegenÃÂ¼ber dem somatischen Grundleiden im Hintergrund.</w:t>
      </w:r>
    </w:p>
    <w:p>
      <w:r>
        <w:t>5.       Die Beschwerdegegnerin ging in ihrer WiedererwÃÂ¤gungsverfÃÂ¼gung davon aus, dass die Rentenherabsetzung nicht unter Zuhilfenahme der Revisionsbestimmungen gerechtfertigt werden kÃÂ¶nne (Art. 17 Abs. 1 des Bundesgesetzes ÃÂ¼ber den Allgemeinen Teil des Sozialversicherungsrechts, ATSG, Urk. 2 S. 2), da die ÃÂrzte im MEDAS-Gutachten zum Schluss gekommen seien, dass sich der Gesundheitszustandes des BeschwerdefÃÂ¼hrers seit der Operation an der HalswirbelsÃÂ¤ule im Jahre 2001 nicht verÃÂ¤ndert habe (Urk. 2 S. 2; vgl. auch Urk. 7/108 S. 58 Ziff. 7.5). Diese ErwÃÂ¤gungen sind nicht zu beanstanden. Denn die bloss unterschiedliche Beurteilung der Auswirkungen eines im Wesentlichen unverÃÂ¤ndert gebliebenen Gesundheitszustandes auf die ArbeitsfÃÂ¤higkeit im ME-DAS-Gutachten stellt fÃÂ¼r sich allein genommen keinen Revisionsgrund im Sinne von Art. 17 Abs. 1 ATSG dar.</w:t>
      </w:r>
    </w:p>
    <w:p>
      <w:r>
        <w:t>6.       Zu Bemerkung Anlass gibt sodann das von der Beschwerdegegnerin angenommene Invalideneinkommen. Die Beschwerdegegnerin stÃÂ¼tzte sich dabei auf das zuletzt erzielte Einkommen des BeschwerdefÃÂ¼hrers als Bereichsleiter Verkauf bei der Z.___ Y.___ AG (Urk. 2 S. 3). Der BeschwerdefÃÂ¼hrer hat indessen seine Arbeitsstelle, bei der er im Jahr 1999 einen Spitzenverdienst von Fr. 154Ã¢ÂÂ000.-- erzielte, krankheitsbedingt verloren (Urk. 7/5). Diese Stelle als Bereichsleiter Verkauf kÃÂ¶nnte er - selbst wenn ihm eine Wiedereingliederung ohne Hilfestellung zugemutet werden kÃÂ¶nnte - nicht wieder antreten. Nach zehn Jahren Abwesenheit vom Arbeitsmarkt mÃÂ¼sste das Invalideneinkommen des BeschwerdefÃÂ¼hrers praxisgemÃÂ¤ss unter Beizug der TabellenlÃÂ¶hne gemÃÂ¤ss Schweizerischer Lohnstrukturerhebung (LSE) berechnet werden, womit im Ergebnis ein erheblich tieferes Invalideneinkommen resultieren dÃÂ¼rfte.</w:t>
      </w:r>
    </w:p>
    <w:p>
      <w:r>
        <w:rPr>
          <w:b/>
        </w:rPr>
        <w:t>E. 7</w:t>
      </w:r>
    </w:p>
    <w:p>
      <w:r>
        <w:t>7.1     AnzufÃÂ¼gen ist sodann Folgendes: Der BeschwerdefÃÂ¼hrer war im Zeitpunkt der Rentensistierung 56 Jahre und im Zeitpunkt der RentenwiedererwÃÂ¤gung 58 Jahre alt und bezog seit August 2000, mithin seit ÃÂ¼ber zehn Jahren, eine ganze Invalidenrente. Er fÃÂ¤llt damit unter den vom Bundesgericht besonders geschÃÂ¼tzten BezÃÂ¼gerkreis (E. 1.3).</w:t>
      </w:r>
    </w:p>
    <w:p>
      <w:r>
        <w:t>7.2     Aufgrund der Aktenlage ist nicht ersichtlich und wird von der Beschwerdegegnerin auch nicht geltend gemacht, dass sie vor der Renteneinstellung die Frage der Zumutbarkeit der Selbsteingliederung geprÃÂ¼ft oder dem BeschwerdefÃÂ¼hrer diesbezÃÂ¼glich Hilfeleistungen angeboten hÃÂ¤tte.</w:t>
      </w:r>
    </w:p>
    <w:p>
      <w:r>
        <w:t>Damit ist den bundesgerichtlich geforderten Voraussetzungen zur Aufhebung von langjÃÂ¤hrigen Renten nicht GenÃÂ¼ge getan. Vielmehr muss sich die Beschwerdegegnerin vor der Herabsetzung oder Aufhebung der Invalidenrente vergewissern, ob sich ein medizinisch-theoretisches LeistungsvermÃÂ¶gen ohne Weiteres in einem entsprechend tieferen InvaliditÃÂ¤tsgrad niederschlÃÂ¤gt oder ob dafÃÂ¼r eine erwerbsbezogene AbklÃÂ¤rung (der Eignung, BelastungsfÃÂ¤higkeit usw.) und/oder die DurchfÃÂ¼hrung von Eingliederungsmassnahmen im Rechtssinne erforderlich ist. Dieser PrÃÂ¼fungsschritt zeitigt dort keine administrativen Weiterungen, wo die gegenÃÂ¼ber der Eingliederung vorrangige Selbsteingliederung direkt zur rentenausschliessenden arbeitsmarktlichen Verwertbarkeit des LeistungsvermÃÂ¶gens fÃÂ¼hrt. Das ist namentlich der Fall, wenn bisher schon eine erhebliche RestarbeitsfÃÂ¤higkeit bestand, so dass der anspruchserhebliche Zugewinn an LeistungsfÃÂ¤higkeit kaum zusÃÂ¤tzlichen Eingliederungsbedarf nach sich zieht, vor allem wenn das hinzugewonnene LeistungsvermÃÂ¶gen in einer TÃÂ¤tigkeit verwertet werden kann, welche die versicherte Person bereits ausÃÂ¼bt oder unmittelbar wieder ausÃÂ¼ben kÃÂ¶nnte (Urteil des Bundesgerichts 9C_163/2009 vom 10. September 2010 E. 4.2.2 mit Hinweisen).</w:t>
      </w:r>
    </w:p>
    <w:p>
      <w:r>
        <w:t>Davon kann vorliegend keine Rede sein. Der BeschwerdefÃÂ¼hrer hat - davon geht nunmehr auch die Beschwerdegegnerin aus - in guten Treuen jahrelang die ganze Invalidenrente bezogen und derweil keine ErwerbstÃÂ¤tigkeit ausgeÃÂ¼bt, so dass ihm angesichts der jahrelangen Arbeitsabstinenz die Selbsteingliederung auch bei der im MEDAS-Gutachten vom 11. Dezember 2010 attestierten 80%igen ArbeitsfÃÂ¤higkeit in einer kÃÂ¶rperlich leichten, wechselbelastenden TÃÂ¤tigkeit (Urk. 7/108 S. 57 f.) nicht mehr zumutbar ist.</w:t>
      </w:r>
    </w:p>
    <w:p>
      <w:r>
        <w:t>7.3     Auch aus diesen GrÃÂ¼nden ist die Renteneinstellung so lange nicht gerechtfertigt, als die Beschwerdegegnerin die Wiedereingliederung nicht aktiv gefÃÂ¶rdert und den BeschwerdefÃÂ¼hrer nicht hinreichend auf die berufliche Eingliederung vorbereitet hat. Die Beschwerdegegnerin hat bislang entsprechende Massnahmen unterlassen.</w:t>
      </w:r>
    </w:p>
    <w:p>
      <w:r>
        <w:t>7.4     Dies fÃÂ¼hrt im Ergebnis zur Gutheissung der Beschwerde mit der Feststellung, dass der BeschwerdefÃÂ¼hrer einstweilen weiterhin Anspruch auf die bisherige ganze Rente hat.</w:t>
      </w:r>
    </w:p>
    <w:p>
      <w:r>
        <w:rPr>
          <w:b/>
        </w:rPr>
        <w:t>E. 8</w:t>
      </w:r>
    </w:p>
    <w:p>
      <w:r>
        <w:t>8.1     Da es um die Bewilligung oder Verweigerung von Versicherungsleistungen geht, ist das Verfahren kostenpflichtig. Die Gerichtskosten sind nach dem Verfahrensaufwand und unabhÃÂ¤ngig vom Streitwert festzulegen (Art. 69 Abs. 1 bis IVG) und auf Fr. 600.-- anzusetzen. Entsprechend dem Ausgang des Verfahrens sind sie der unterliegenden Beschwerdegegnerin aufzuerlegen.</w:t>
      </w:r>
    </w:p>
    <w:p>
      <w:r>
        <w:t>8.2     Die HÃÂ¶he der gerichtlich festzusetzenden EntschÃÂ¤digung bemisst sich nach der Bedeutung der Streitsache, der Schwierigkeit des Prozesses und dem Mass des Obsiegens, jedoch ohne RÃÂ¼cksicht auf den Streitwert (ÃÂ§ 34 GSVGer in Verbindung mit Art. 61 lit. g ATSG). Es ist dem BeschwerdefÃÂ¼hrer demnach eine ProzessentschÃÂ¤digung von Fr. 2Ã¢ÂÂ200.-- (inklusive Mehrwertsteuer und Barauslagen) zuzusprechen.</w:t>
      </w:r>
    </w:p>
    <w:p>
      <w:r>
        <w:t>Das Gericht erkennt:</w:t>
      </w:r>
    </w:p>
    <w:p>
      <w:r>
        <w:t>1.         In Gutheissung der Beschwerde wird die VerfÃÂ¼gung der Sozialversicherungsanstalt des Kantons ZÃÂ¼rich, IV-Stelle, vom 4. Mai 2011 mit der Feststellung aufgehoben, dass der BeschwerdefÃÂ¼hrer weiterhin Anspruch auf eine ganze Invalidenrente hat.</w:t>
      </w:r>
    </w:p>
    <w:p>
      <w:r>
        <w:t>2.         Die Gerichtskosten von Fr. 600.-- werden der Beschwerdegegnerin auferlegt. Rechnung und Einzahlungsschein werden der Kostenpflichtigen nach Eintritt der Rechtskraft zugestellt.</w:t>
      </w:r>
    </w:p>
    <w:p>
      <w:r>
        <w:t>3.         Die Beschwerdegegnerin wird verpflichtet, dem BeschwerdefÃÂ¼hrer eine ProzessentschÃÂ¤digung von Fr. 2Ã¢ÂÂ200.-- (inkl. Barauslagen und MWSt) zu bezahlen.</w:t>
      </w:r>
    </w:p>
    <w:p>
      <w:r>
        <w:t>4.         Zustellung gegen Empfangsschein an:</w:t>
      </w:r>
    </w:p>
    <w:p>
      <w:r>
        <w:t>- RechtsanwÃÂ¤ltin Christine Fleisch</w:t>
      </w:r>
    </w:p>
    <w:p>
      <w:r>
        <w:t>- Sozialversicherungsanstalt des Kantons ZÃÂ¼rich, IV-Stelle</w:t>
      </w:r>
    </w:p>
    <w:p>
      <w:r>
        <w:t>- Bundesamt fÃÂ¼r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ÃÂ¼ber das Bundesgericht, BGG). Die Frist steht wÃÂ¤hrend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BegrÃÂ¼ndung mit Angabe der Beweismittel und die Unterschrift des BeschwerdefÃÂ¼hrers oder seines Vertreters zu enthalten; der angefochtene Entscheid sowie die als Beweismittel angerufenen Urkunden sind beizulegen, soweit die Partei sie in HÃÂ¤nden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