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IV.2011.00618 vom 30. Mai 2012</w:t>
      </w:r>
    </w:p>
    <w:p>
      <w:r>
        <w:t>ZH Sozialversicherungsgericht, 2012-05-30, DE</w:t>
      </w:r>
    </w:p>
    <w:p>
      <w:r>
        <w:rPr>
          <w:b/>
        </w:rPr>
        <w:t xml:space="preserve">Quelle: </w:t>
      </w:r>
      <w:r>
        <w:t>https://mcp.opencaselaw.ch/entscheid/zh_sozialversicherungsgericht_IV.2011.00618</w:t>
      </w:r>
    </w:p>
    <w:p>
      <w:r>
        <w:t>FR: ZH_SOZIALVERSICHERUNGSGERICHT IV.2011.00618 du 30 mai 2012</w:t>
      </w:r>
    </w:p>
    <w:p>
      <w:r>
        <w:t>IT: ZH_SOZIALVERSICHERUNGSGERICHT IV.2011.00618 del 30 maggio 2012</w:t>
      </w:r>
    </w:p>
    <w:p>
      <w:pPr>
        <w:pStyle w:val="Heading2"/>
      </w:pPr>
      <w:r>
        <w:t>Erwägungen</w:t>
      </w:r>
    </w:p>
    <w:p>
      <w:r>
        <w:rPr>
          <w:b/>
        </w:rPr>
        <w:t>E. 5</w:t>
      </w:r>
    </w:p>
    <w:p>
      <w:r>
        <w:t>Â Â Â Â Â  Im Weiteren wÃ¤re zu prÃ¼fen, ob die Rente allenfalls infolge einer nach dem 4. April 2008 eingetretenen wesentlichen Verbesserung des Gesundheitszustands des BeschwerdefÃ¼hrers aufzuheben wÃ¤re. Diese Frage wÃ¤re anhand eines Vergleichs des Gesundheitszustands des BeschwerdefÃ¼hrers im Zeitpunkt der rentenzusprechenden VerfÃ¼gung vom 4. April 2008 (Urk. 7/72) mit seinem Gesundheitszustand im Zeitpunkt des Erlasses der AufhebungsverfÃ¼gung vom 14. April 2011 (Urk. 2) zu beantworten. Vorliegend ist freilich zu Recht unstrittig, dass keine solche gesundheitliche Ãnderung eingetreten ist (vgl. Urk. 1 S. 3; Urk. 2 S. 2; Stellungnahme des Rechtsdiensts der Beschwerdegegnerin vom 2. Februar 2010, Urk. 7/107/2).</w:t>
      </w:r>
    </w:p>
    <w:p>
      <w:r>
        <w:t>6.Â Â Â Â Â Â  Vorliegend ist lit. a Abs. 1 der per 1. Januar 2012 in Kraft getretenen Schlussbestimmungen der Ãnderung des IVG vom 18. MÃ¤rz 2011 (6. IV-Revision, erstes Massnahmenpaket) nicht anwendbar, da die angefochtene VerfÃ¼gung vor diesem Zeitpunkt erlassen wurde (vgl. Sachverhalt Ziff. 1.2).</w:t>
      </w:r>
    </w:p>
    <w:p>
      <w:r>
        <w:rPr>
          <w:b/>
        </w:rPr>
        <w:t>E. 7</w:t>
      </w:r>
    </w:p>
    <w:p>
      <w:r>
        <w:t>Â Â Â Â Â  Demnach ist die angefochtene VerfÃ¼gung aufzuheben und festzustellen, dass der BeschwerdefÃ¼hrer weiterhin Anspruch auf die bisherige Dreiviertelsrente hat. In diesem Sinne ist die Beschwerde in Aufhebung der VerfÃ¼gung vom 14. April 2011 gutzuheissen.</w:t>
      </w:r>
    </w:p>
    <w:p>
      <w:r>
        <w:t>8.Â Â Â Â Â Â</w:t>
      </w:r>
    </w:p>
    <w:p>
      <w:r>
        <w:t>8.1Â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(Art. 69 Abs. 1 bis IVG in der seit dem 1. Juli 2006 in Kraft stehenden Fassung). Vorliegend erweist sich eine Kostenpauschale von Fr. 600.-- als angemessen, welche gemÃ¤ss dem Ausgang des Verfahrens der Beschwerdegegnerin aufzuerlegen ist.</w:t>
      </w:r>
    </w:p>
    <w:p>
      <w:r>
        <w:t>8.2Â Â Â Â  Nach Art. 61 lit. g ATSG in Verbindung mit Â§ 34 des Gesetzes Ã¼ber das Sozialversicherungsgericht hat die obsiegende beschwerdefÃ¼hrende Person Anspruch auf den vom Gericht ohne RÃ¼cksicht auf den Streitwert nach der Bedeutung der Streitsache und nach der Schwierigkeit des Prozesses, dem Zeitaufwand und den Barauslagen festzusetzenden Ersatz der Parteikosten. Unter BerÃ¼cksichtigung dieser GrundsÃ¤tze ist dem BeschwerdefÃ¼hrer eine ProzessentschÃ¤digung von Fr. 1'900.-- (inklusive Barauslagen und Mehrwertsteuer) zuzusprechen.</w:t>
      </w:r>
    </w:p>
    <w:p>
      <w:r>
        <w:t>Das Gericht erkennt:</w:t>
      </w:r>
    </w:p>
    <w:p>
      <w:r>
        <w:t>1.Â Â Â Â Â Â Â Â  Die Beschwerde wird in dem Sinne gutgeheissen, dass die angefochtene VerfÃ¼gung vom 14. April 2011 aufgehoben und festgestellt wird, dass der BeschwerdefÃ¼hrer weiterhin Anspruch auf die bisherige Dreiviertelsrente hat.</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1'900.-- (inkl. Barauslagen und MWSt) zu bezahlen.</w:t>
      </w:r>
    </w:p>
    <w:p>
      <w:r>
        <w:t>4.Â Â Â Â Â Â Â Â  Zustellung gegen Empfangsschein an:</w:t>
      </w:r>
    </w:p>
    <w:p>
      <w:r>
        <w:t>- Rechtsanwalt Jean Baptiste Huber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