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IV.2011.00611 vom 14. Oktober 2011</w:t>
      </w:r>
    </w:p>
    <w:p>
      <w:r>
        <w:t>ZH Sozialversicherungsgericht, 2011-10-14, DE</w:t>
      </w:r>
    </w:p>
    <w:p>
      <w:r>
        <w:rPr>
          <w:b/>
        </w:rPr>
        <w:t xml:space="preserve">Quelle: </w:t>
      </w:r>
      <w:r>
        <w:t>https://mcp.opencaselaw.ch/entscheid/zh_sozialversicherungsgericht_IV.2011.00611</w:t>
      </w:r>
    </w:p>
    <w:p>
      <w:r>
        <w:t>FR: ZH_SOZIALVERSICHERUNGSGERICHT IV.2011.00611 du 14 octobre 2011</w:t>
      </w:r>
    </w:p>
    <w:p>
      <w:r>
        <w:t>IT: ZH_SOZIALVERSICHERUNGSGERICHT IV.2011.00611 del 14 ottobre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349 E. 3.4.2,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sog. gemischte Methode der InvaliditÃ¤tsbemessung).</w:t>
      </w:r>
    </w:p>
    <w:p>
      <w:r>
        <w:t>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E. 3.3, mit Hinweisen; vgl. BGE 134 V 9).</w:t>
      </w:r>
    </w:p>
    <w:p>
      <w:r>
        <w:rPr>
          <w:b/>
        </w:rPr>
        <w:t>E. 2</w:t>
      </w:r>
    </w:p>
    <w:p>
      <w:r>
        <w:t>2.1Â Â Â Â  Streitig und zu prÃ¼fen ist der Anspruch der BeschwerdefÃ¼hrerin auf Rentenleistungen der Invalidenversicherung.</w:t>
      </w:r>
    </w:p>
    <w:p>
      <w:r>
        <w:t>2.2Â Â Â Â  Die IV-Stelle ging davon aus, dass die BeschwerdefÃ¼hrerin ohne gesundheitliche BeeintrÃ¤chtigung zu 90 % erwerbs- und zu 10 % im Haushalt tÃ¤tig wÃ¤re. FÃ¼r den erwerblichen Bereich nahm sie gestÃ¼tzt auf das Gutachten der MEDAS eine RestarbeitsfÃ¤higkeit von 80 % in der bisherigen TÃ¤tigkeit an und errechnete einen InvaliditÃ¤tsgrad von 11 %. Eine EinschrÃ¤nkung im Haushaltsbereich verneinte sie. Daraus resultierte ein GesamtinvaliditÃ¤tsgrad von 10 % (0,9 x 11 % + 0,1 x 0 %; Urk. 2).</w:t>
      </w:r>
    </w:p>
    <w:p>
      <w:r>
        <w:t>2.3Â Â Â Â  Die BeschwerdefÃ¼hrerin bemÃ¤ngelt zunÃ¤chst eine Verletzung des rechtlichen GehÃ¶rs, weil sich die IV-Stelle nicht hinreichend mit ihren im Vorbescheidverfahren erhobenen Einwendungen auseinandergesetzt habe (Urk. 1 S. 14 f.). Des Weiteren habe die Einholung des MEDAS-Gutachtens das VerhÃ¤ltnismÃ¤ssigkeitsprinzip verletzt (Urk. 1 S. 15), sinngemÃ¤ss rÃ¼gt die BeschwerdefÃ¼hrerin damit eine einzulÃ¤ssige Einholung einer "second opinion". Sodann sieht sie durch die Einholung des MEDAS-Gutachtens den Anspruch auf ein faires Verfahren verletzt. Zudem macht sie inhaltliche MÃ¤ngel am Gutachten geltend. Hingegen erachtet sie das I.___-Gutachten als schlÃ¼ssig. Der Rentenanspruch sei gestÃ¼tzt darauf festzulegen. Eventualiter sei ein weiteres Gutachten einzuholen (Urk. 1 S. 16 ff.).</w:t>
      </w:r>
    </w:p>
    <w:p>
      <w:r>
        <w:rPr>
          <w:b/>
        </w:rPr>
        <w:t>E. 3</w:t>
      </w:r>
    </w:p>
    <w:p>
      <w:r>
        <w:t>3.1Â Â Â Â Â Â Â Â  Vorweg ist auf den formellen Einwand der Verletzung des rechtlichen GehÃ¶rs einzugehen. Die angefochtene VerfÃ¼gung ist zwar knapp gefasst, jedoch werden die Ãberlegungen genannt, von denen sich die IV-Stelle leiten liess und auf welche sich der Entscheid stÃ¼tzt. Zudem wird auf einzelne Argumente der BeschwerdefÃ¼hrerin eingegangen. Dass die Beschwerdegegnerin sich nicht ausdrÃ¼cklich mit jeder tatbestÃ¤ndlichen Behauptung und jedem rechtlichen Einwand auseinandersetzte, ist ihr nicht vorzuwerfen, zumal sie sich Ã¼ber die fÃ¼r den Entscheid wesentlichen Gesichtspunkte ausliess (vgl. BGE 126 V 80 E. 5b/dd, mit Hinweis). Eine Verletzung des rechtlichen GehÃ¶rs ist daher zu verneinen. Selbst wenn eine solche vorliegen wÃ¼rde, hÃ¤tte diese als geheilt zu gelten, zumal die BeschwerdefÃ¼hrerin die MÃ¶glichkeit erhÃ¤lt, sich vor dem Gericht als Beschwerdeinstanz zu Ã¤ussern, welches den Sachverhalt wie auch die Rechtslage frei Ã¼berprÃ¼fen kann.</w:t>
      </w:r>
    </w:p>
    <w:p>
      <w:r>
        <w:t>3.2Â Â Â Â  Das interdisziplinÃ¤re (internistische, neurologische und psychiatrische) Gutachten der MEDAS vom 7. Juli 2010 nannte als Diagnosen mit Einfluss auf die ArbeitsfÃ¤higkeit eine leichte depressive Episode (ICD-10 F33.0) sowie ein chronisches zervikozephales und zervikobrachiales Schmerzsyndrom links (ICD-10 M53.0). Als Diagnosen ohne Einfluss auf die ArbeitsfÃ¤higkeit wurden eine SchmerzverarbeitungsstÃ¶rung (ICD-10 F54), ein chronisches lumbales Schmerzsyndrom mit pseudoradikaler Schmerzausstrahlung in das rechte Bein (ICD-10 M54.06), ein Status nach HWS-Distorsion am 1. Juli 2005 (ICD-10 S13.4), eine arterielle Hypertonie (ICD-10 I10), anamnestisch ein Asthma bronchiale (ICD-10 J45.9), Ãbergewicht (BMI 27 kg/m 2 ; ICD-10 E66.0)) und ein Status nach Operation eines Karpaltunnelsyndroms beidseits genannt. Dazu fÃ¼hrten die Gutachter aus, aus neurologischer Sicht stehe ein leichtes Zervikalsyndrom im Vordergrund mit daraus abzuleitender EinschrÃ¤nkung der ArbeitsfÃ¤higkeit von 20 % fÃ¼r die angestammte TÃ¤tigkeit als Reinigungsfrau. Aus psychiatrischer Sicht kÃ¶nne aufgrund der anamnestischen Angaben sowie der erhobenen Untersuchungsbefunde eine leichte depressive Episode diagnostiziert werden, welche eine EinschrÃ¤nkung in der ArbeitsfÃ¤higkeit von 20 % bewirke. Die Ã¼berdies diagnostizierte SchmerzverarbeitungsstÃ¶rung wirke sich nicht einschrÃ¤nkend auf die ArbeitsfÃ¤higkeit aus. Die EinschrÃ¤nkungen aus neurologischer und psychiatrischer Sicht hÃ¤tten keinen additiven Effekt. FÃ¼r kÃ¶rperlich mittelschwere TÃ¤tigkeiten, worunter auch die bisherige falle, bestehe somit eine ArbeitsfÃ¤higkeit von 80 %. FÃ¼r kÃ¶rperlich leichte, adaptierte TÃ¤tigkeiten bestehe ebenfalls eine ArbeitsfÃ¤higkeit in diesem Umfang, wobei sich in diesem Fall lediglich die psychischen BeeintrÃ¤chtigungen limitierend auswirkten. Die Verrichtung von Haushaltsarbeiten neben der beruflichen ErwerbstÃ¤tigkeit erachteten die Gutachter als zumutbar, wobei sie die EinschrÃ¤nkung im Haushaltsbereich auf 10 % schÃ¤tzten (Urk. 9/59/20 ff.).</w:t>
      </w:r>
    </w:p>
    <w:p>
      <w:r>
        <w:rPr>
          <w:b/>
        </w:rPr>
        <w:t>E. 3.3</w:t>
      </w:r>
    </w:p>
    <w:p>
      <w:r>
        <w:t>3.3.1Â Â  Soweit sich die BeschwerdefÃ¼hrerin auf das Gutachten von Prof. Dr. JÃ¼rg Paul MÃ¼ller und Dr. Johannes Reich vom 11. Februar 2010 beruft und gestÃ¼tzt darauf die Fairness des MEDAS-Gutachtens in Frage stellt (Urk. 1 S. 16 ff.), ist auf das Urteil des Bundesgerichts (BGer) 9C_243/2010 vom 28. Juni 2011 E. 1.4 zu verweisen, wonach es unter dem Gesichtspunkt der Waffengleichheit zulÃ¤ssig ist, dass ein Gericht auf die vom VersicherungstrÃ¤ger korrekt erhobenen Beweise abstellt und auf ein eigenes Beweisverfahren verzichtet, sofern das rechtliche GehÃ¶r in allen seinen Teilaspekten gewahrt bleibt. Ebenso wenig erfordert der Anspruch auf Zugang zu einer unabhÃ¤ngigen gerichtlichen Instanz im Sinne von Art. 6 Ziff. 1 der Konvention zum Schutze der Menschenrechte und Grundfreiheiten (EMRK), deren ÃberprÃ¼fungsbefugnis auch den Sachverhalt umfasst, dass anlÃ¤sslich einer gerichtlichen ÃberprÃ¼fung in jedem Fall ein Gerichtsgutachten eingeholt wird (Urteil des BGer 9C_243/2010 vom 28. Juni 2011 E. 1.4). Zwar hat das BGer in diesem Appellentscheid direkt einige justiziable Korrektive vorgenommen und die zustÃ¤ndigen BehÃ¶rden zu weiteren in deren Gestaltungsmacht liegenden Vorkehren aufgefordert (E. 5), dabei aber daran festgehalten, dass das Gericht grundsÃ¤tzlich auf die vom VersicherungstrÃ¤ger korrekt erhobenen Beweise abstellen und auf ein eigenes Beweisverfahren verzichten dÃ¼rfe (E. 2.3). Mit Blick auf die pendenten Leistungsbegehren hat es darauf hingewiesen, dass die Anwendbarkeit justiziabler Korrektive auf laufende Verfahren nicht bedeute, dass nach altem Verfahrensstand eingeholte Gutachten ihren Beweiswert per se verlÃ¶ren. Vielmehr sei im Rahmen einer gesamthaften PrÃ¼fung des Einzelfalls mit seinen spezifischen Gegebenheiten und den erhobenen RÃ¼gen entscheidend, ob das abschliessende Abstellen auf die vorhandenen Beweisgrundlagen im angefochtenen Entscheid vor Bundesrecht standhalte (E. 6).</w:t>
      </w:r>
    </w:p>
    <w:p>
      <w:r>
        <w:t>Â Â Â Â Â Â Â Â  Damit dringt der Einwand der BeschwerdefÃ¼hrerin, die MEDAS R.___ sei aus finanziellen GrÃ¼nden nicht unabhÃ¤ngig im Sinne von Art. 44 ATSG, nicht durch. Der Umstand, dass die MEDAS R.___ jÃ¤hrlich fÃ¼r viel Geld Gutachten zuhanden der Invalidenversicherung erstellt, stellt keinen Grund dar, an der UnabhÃ¤ngigkeit der Gutachter zu zweifeln.</w:t>
      </w:r>
    </w:p>
    <w:p>
      <w:r>
        <w:t>3.3.2Â Â  Weiter macht die BeschwerdefÃ¼hrerin persÃ¶nliche BefangenheitsgrÃ¼nde gegen den neurologischen Teilgutachter Dr. med. Z.___, Facharzt fÃ¼r Neurologie, geltend. Dieser habe sie bei der Untersuchung grob behandelt. Selbst die ebenfalls anwesende Ãbersetzerin habe er barsch angefahren und ihr nach Abschluss der Untersuchung ihre Arbeitsnotizen abgenommen (Urk. 1 S. 18).</w:t>
      </w:r>
    </w:p>
    <w:p>
      <w:r>
        <w:t>Â Â Â Â Â Â Â Â  Ein Gutachter gilt als befangen, wenn UmstÃ¤nde vorliegen, welche geeignet sind, Misstrauen in seine Unparteilichkeit zu erwecken. Bei der Befangenheit handelt es sich allerdings um einen inneren Zustand, der nur schwer bewiesen werden kann. Es braucht daher fÃ¼r die Ablehnung eines Experten nicht nachgewiesen zu werden, dass dieser tatsÃ¤chlich voreingenommen ist. Es genÃ¼gt, wenn UmstÃ¤nde vorliegen, die den Anschein der Befangenheit und die Gefahr der Voreingenommenheit zu begrÃ¼nden vermÃ¶gen. Bei der Beurteilung und Gewichtung solcher UmstÃ¤nde kann indessen nicht auf das subjektive Empfinden des Exploranden abgestellt werden. Das Misstrauen in den Experten muss vielmehr in objektiver Weise als begrÃ¼ndet erscheinen (BGE 120 V 365 E. 3a, 115 V 263 E. 5a, mit Hinweisen; RKUV 1999 Nr. U 332 S. 193 E. 2a/bb; vgl. auch 131 I 25 E. 1.1, 128 V 84 E. 2a, je mit Hinweisen). Objektive Anhaltspunkte, die auf eine Befangenheit von Dr. Z.___ schliessen lassen, gehen aus dem neurologischen Teilgutachten nicht hervor. Dieses ist in einem sachlichen Ton gehalten, wobei auch auf das widersprÃ¼chliche demonstrative Verhalten der BeschwerdefÃ¼hrerin hingewiesen wird. Mitunter gehÃ¶rte die PrÃ¼fung der passiven Beweglichkeit zur pflichtgemÃ¤ssen Aufgabe des Gutachters, auch wenn die BeschwerdefÃ¼hrerin dabei allenfalls gewisse Schmerzen empfand und wohl deswegen die Behandlung als grob einstufte. Aus dem angeblich unfreundlichen Verhalten von Dr. Z.___ sowohl ihr als auch der Ãbersetzerin gegenÃ¼ber vermag die BeschwerdefÃ¼hrerin nichts abzuleiten. Insbesondere kann daraus nicht auf eine Befangenheit geschlossen werden (vgl. Urteil des BGer U 31/07 vom 7. Dezember 2007 E. 6.2). Im Ãbrigen ist der Ausstand grundsÃ¤tzlich geltend zu machen, sobald die sich darauf berufende Partei Kenntnis von den UmstÃ¤nden erhÃ¤lt, welche allenfalls eine Befangenheit begrÃ¼nden kÃ¶nnen (vgl. BGE 134 I 20 E. 4.3.1, 132 II 485 E. 4.3 und 124 I 121 E. 2, je mit Hinweisen), wobei die BeschwerdefÃ¼hrerin vorliegend Ã¼ber ein halbes Jahr zugewartet hat, bevor sie mit Einwand vom 17. Januar 2011 (Urk. 9/67) das bemÃ¤ngelte Verhalten Dr. Z.___s vom 9. Juni 2010 erstmals zur Sprache gebracht hat.</w:t>
      </w:r>
    </w:p>
    <w:p>
      <w:r>
        <w:t>3.3.3Â Â  Das MEDAS-Gutachten beruht auf den erforderlichen allseitigen Untersuchungen, berÃ¼cksichtigt die von der BeschwerdefÃ¼hrerin geklagten Beschwerden und setzt sich mit diesen sowie dem Verhalten der BeschwerdefÃ¼hrerin umfassend auseinander. Es wurde sodann in Kenntnis der wesentlichen Vorakten abgegeben, leuchtet in der Darlegung der medizinischen Situation ein, und die Schlussfolgerung der Experten ist in nachvollziehbarer Weise begrÃ¼ndet. Es erfÃ¼llt daher die Anforderungen an den Beweiswert (BGE 134 V 231 E. 5.1, 125 V 351 E. 3a). Daran Ã¤ndert entgegen der Ansicht der BeschwerdefÃ¼hrerin nichts, dass der psychiatrische Teilgutachter, Dr. med. A.___, Facharzt fÃ¼r Psychiatrie und Psychotherapie, auf die Einholung einer Fremdanamnese bei ihrem Ehemann und dem nun behandelnden Psychiater Dr. med. B.___, Spezialarzt fÃ¼r Psychiatrie und Psychotherapie, verzichtete. Zum einen sind bei psychischen StÃ¶rungen eine Fremdanamnese ebenso wie (schriftliche oder mÃ¼ndliche) AuskÃ¼nfte des behandelnden Arztes zwar hÃ¤ufig wÃ¼nschenswert, jedoch nicht zwingend erforderlich (Urteil des BGer 9C_482/10 vom 21. September 2010 E. 4.1, mit Hinweisen). Zum anderen befanden sich in den Vorakten bereits diverse psychiatrische Stellungnahmen, auf welche sich Dr. A.___ stÃ¼tzen konnte (vgl. Urk. 9/59/4-5). Soweit die BeschwerdefÃ¼hrerin beanstandet, dass Dr. A.___ bestehende dissoziative Symptome anders als die I.___-Gutachter als nicht im Vordergrund stehend, sondern im Rahmen der SchmerzstÃ¶rung einordnete (Urk. 1 S. 20), ist sie darauf hinzuweisen, dass eine psychiatrische Exploration von der Natur der Sache her nicht ermessensfrei erfolgen kann. Sie erÃ¶ffnet dem begutachtenden Psychiater daher praktisch immer einen gewissen Spielraum, innerhalb dessen verschiedene medizinisch-psychiatrische Interpretationen mÃ¶glich, zulÃ¤ssig und zu respektieren sind, soweit der Experte lege artis vorgegangen ist (vgl. Urteil des BGer 9C_419/10 vom 29. April 2011 E. 4.4; Leitlinien der Schweizerischen Gesellschaft fÃ¼r Versicherungspsychiatrie fÃ¼r die Begutachtung psychischer StÃ¶rungen, in: SAeZ 2004 S. 1050 f.). Aus diesem Grund ist auch nicht zu bemÃ¤ngeln, wenn Dr. A.___ ein einziges ExplorationsgesprÃ¤ch fÃ¼r seine Beurteilung als hinreichend erachtete. Des Weiteren weist die BeschwerdefÃ¼hrerin zwar zu Recht darauf hin, dass im Rahmen der Begutachtung durch die MEDAS-Ãrzte keine rheumatologische beziehungsweise orthopÃ¤dische Untersuchung stattgefunden hatte. Welche AbklÃ¤rungen genau erforderlich sind, liegt jedoch im Ermessen der begutachtenden Ãrzte. Sind derartige Untersuchungen unterblieben, kann daraus entgegen den Vorbringen in der Beschwerde nicht auf fehlende Beweiskraft der Expertise geschlossen werden (Urteil des BGer 9C_830/09 vom 27. Januar 2010 E. 3.3). Im Ãbrigen wurde die BeschwerdefÃ¼hrerin mehrmals rheumatologisch, unter anderem am I.___, abgeklÃ¤rt, welche AbklÃ¤rungen auch die BeschwerdefÃ¼hrerin fÃ¼r ausreichend hÃ¤lt, wie sie in der Beschwerde einrÃ¤umte (Urk. 1 S. 20), wobei die entsprechenden Berichte den MEDAS-Gutachtern vorlagen (Urk. 9/59/4-5). Dabei waren auch die seitens der Klinik M.___ neuerdings mit einer durchgemachten Wadenbeinverletzung in Verbindung gebrachten Beinbeschwerden aktenkundig (Urk. 16/1); das Gleiche gilt ebenfalls fÃ¼r die zwar vorhandenen, im Ganzen aber vergleichsweise geringfÃ¼gigen degenerativen WirbelsÃ¤ulenverÃ¤nderungen.</w:t>
      </w:r>
    </w:p>
    <w:p>
      <w:r>
        <w:t>3.4Â Â Â Â  Die BeschwerdefÃ¼hrerin beruft sich, wie bereits erwÃ¤hnt, auf das I.___-Gutachten vom 15. Dezember 2007. Darin wurden die Diagnosen eines Status nach Heckauffahrunfall am 1. Juli 2005 mit zervikozephalem und zervikobrachialem Syndrom, leichten bis mittelschweren kognitiven FunktionsstÃ¶rungen, einer anhaltenden somatoformen SchmerzstÃ¶rung (ICD-10 F45.4) und einzelnen Symptomen, jedoch nicht dem Vollbild einer posttraumatischen BelastungsstÃ¶rung, eines Status nach Bagatellunfall am 9. September 2006 mit Rippen- und SchÃ¤delkontusion, einer rezidivierenden depressiven StÃ¶rung, jeweils reaktiv ausgelÃ¶st, derzeit remittiert (ICD-10 F33.4), und einer vorbestehenden dissoziativen StÃ¶rung (KonversionsstÃ¶rung) mit gemischter Symptomatik (KrampfanfÃ¤lle, Bewegungs- und SensibilitÃ¤tsstÃ¶rungen; ICD-10 F44.7) gestellt (Urk. 9/22/19-20). Zur ArbeitsfÃ¤higkeit wurde ausgefÃ¼hrt, aus neurologischer Sicht sei seit dem Unfall vom 1. Juli 2005 die EinschrÃ¤nkung in der bisherigen und in einer leidensangepassten TÃ¤tigkeit mit 20 % zu veranschlagen. Aus rheumatologischer Sicht habe nach dem Unfall zunÃ¤chst eine ArbeitsunfÃ¤higkeit bestanden. Seit dem 17. Oktober 2005 betrage die EinschrÃ¤nkung in der ArbeitsfÃ¤higkeit in der bisherigen TÃ¤tigkeit 50 % und in einer leidensangepassten TÃ¤tigkeit 30 %. Aus neuropsychologischer Sicht sei die EinschrÃ¤nkung mit 20 % zu beziffern. Aus psychiatrischer Sicht bestehe aufgrund der somatoformen SchmerzstÃ¶rung eine EinschrÃ¤nkung in der ArbeitsfÃ¤higkeit von 80 % (Urk. 9/22/25-26). An einer Gesamtbeurteilung der ArbeitsfÃ¤higkeit fehlt es indessen. Das I.___-Gutachten wurde durch den Unfallversicherer in Auftrag gegeben. Das Gutachten wurde denn auch insbesondere unter dem Aspekt der fÃ¼r den Unfallversicherer massgebenden Frage der UnfallkausalitÃ¤t erstellt. Zu den aus Sicht der Invalidenversicherung massgeblichen Fragen, wie jene nach den psychosozialen Faktoren, wurde teilweise nur am Rande und nur ungenÃ¼gend Stellung genommen (vgl. Urk. 9/22/31). Kommt hinzu, dass die Beurteilung der ArbeitsfÃ¤higkeit des rheumatologischen Teilgutachters, Dr. med. C.___, Facharzt fÃ¼r Rheumatologie, Physikalische Medizin und Rehabilitation, Manuelle Medizin, im von PD Dr. med. D.___, Facharzt fÃ¼r Neurologie, abgefassten Gesamtgutachten nur unzureichend zitiert wurde. Dieser attestierte nÃ¤mlich auch fÃ¼r die bisherige TÃ¤tigkeit als Reinigungsfrau eine ArbeitsfÃ¤higkeit von 70 %, sofern Pausen mÃ¶glich seien (Urk. 9/22/40). Vor diesem Hintergrund ist nicht zu beanstanden, wie dies das Sozialversicherungsgericht bereits im Urteil vom 21. September 2009 hatte durchblicken lassen (Urk. 9/44), dass die IV-Stelle den Sachverhalt anhand des I.___-Gutachtens als nur ungenÃ¼gend festgestellt erachtet und weitere AbklÃ¤rungen getroffen hatte. Eine unzulÃ¤ssige Einholung einer "second opinion" stellt das MEDAS-Gutachten somit nicht dar. Immerhin ist aber anzumerken, dass sich das MEDAS- und das I.___-Gutachten einzig bezÃ¼glich der psychiatrischen Beurteilung massgeblich unterscheiden. Die MEDAS-Gutachter attestierten eine EinschrÃ¤nkung in der ArbeitsfÃ¤higkeit von 20 % aufgrund der leichten depressiven Episode. Die I.___-Gutachter bescheinigten eine solche von 80 % (einzig) aufgrund der somatoformen SchmerzstÃ¶rung (Urk. 9/22/23-24; vgl. auch Urk. 9/22/60 u. 9/27). Die aus rechtlicher Sicht geforderten Kriterien fÃ¼r die Annahme einer Unzumutbarkeit einer willentlichen SchmerzÃ¼berwindung und eines Wiedereinstiegs in den Arbeitsprozess (vgl. dazu BGE 130 V 352) sind von den I.___-Verantwortlichen nicht erhoben worden und werden von der BeschwerdefÃ¼hrerin auch nicht behauptet.</w:t>
      </w:r>
    </w:p>
    <w:p>
      <w:r>
        <w:rPr>
          <w:b/>
        </w:rPr>
        <w:t>E. 4</w:t>
      </w:r>
    </w:p>
    <w:p>
      <w:r>
        <w:t>4.1Â Â Â Â  Nach dem Gesagten ist gestÃ¼tzt auf das MEDAS-Gutachten von einer ArbeitsfÃ¤higkeit in der bisherigen TÃ¤tigkeit von 80 % auszugehen. Im Rahmen der InvaliditÃ¤tsbemessung ist die BeschwerdefÃ¼hrerin mit den Parteien als zu 90 % erwerbs- und zu 10 % im Haushalt tÃ¤tig zu qualifizieren. Da die BeschwerdefÃ¼hrerin bis zum Unfall etwa im Umfang von zirka 15 Stunden pro Woche (vgl. Urk. 9/59/20) und damit weitaus weniger als 90 % gearbeitet hatte, ist das Valideneinkommen anhand der TabellenlÃ¶hne der Schweizerischen Lohnstrukturerhebung (LSE) zu bestimmen. Im Weiteren hat die BeschwerdefÃ¼hrerin keine zumutbare VerweisungstÃ¤tigkeit aufgenommen, weshalb fÃ¼r die zahlenmÃ¤ssige Bestimmung des Invalideneinkommens praxisgemÃ¤ss ebenfalls auf die TabellenlÃ¶hne abzustellen ist (vgl. BGE 126 V 76 E. 3b/bb). Weil Validen- und Invalideneinkommen aufgrund des gleichen Tabellenlohnes festzusetzen sind, erÃ¼brigt sich deren genaue Ermittlung; der InvaliditÃ¤tsgrad entspricht dem Grad der ArbeitsunfÃ¤higkeit unter BerÃ¼cksichtigung eines allfÃ¤lligen Abzuges (Urteil des damaligen EidgenÃ¶ssischen Versicherungsgerichts [EVG] I 358/05 vom 8. November 2005 E. 2.4, mit Hinweis). Angesichts dessen, dass die BeschwerdefÃ¼hrerin in der angestammten TÃ¤tigkeit noch zu 80 % arbeitsfÃ¤hig ist, rechtfertigt sich im vorliegenden Fall kein Abzug. Der InvaliditÃ¤tsgrad im Erwerbsbereich betrÃ¤gt somit 20 %. Bei einer Gewichtung des Erwerbsbereichs von 90 % fÃ¼hrt dies zu einer gewichteten EinschrÃ¤nkung von 18 % (0.9 x 20 %).</w:t>
      </w:r>
    </w:p>
    <w:p>
      <w:r>
        <w:t>4.2Â Â Â Â  Was die Behinderung im Aufgabenbereich (Haushalt) betrifft, ist darauf hinzuweisen, dass dafÃ¼r grundsÃ¤tzlich nicht die medizinisch-theoretische ArbeitsunfÃ¤higkeit massgebend ist. Entscheidend ist vielmehr, wie sich der Gesundheitsschaden in der nichterwerblichen BetÃ¤tigung konkret auswirkt, was durch die AbklÃ¤rung an Ort und Stelle erhoben wird (vgl. Urteil des damaligen EVG I 300/04 vom 19. Oktober 2004). Eine AbklÃ¤rung an Ort und Stelle (vgl. dazu AHI 2003 S. 218 E. 2.3.2 [in BGE 129 V 67 nicht publiziert]) hat hier jedoch nicht stattgefunden, sondern die Vorinstanz hat ohne Weiterungen eine EinschrÃ¤nkung verneint (Urk. 2, 9/61/3). Eine rententangierende EinschrÃ¤nkung kann angesichts dessen, dass der Anteil des Haushaltsbereichs lediglich 10 % betrÃ¤gt, selbst bei einer (fiktiven) maximalen EinschrÃ¤nkung von 100 % ausgeschlossen werden. Es kann deshalb ausnahmsweise auf die DurchfÃ¼hrung einer HaushaltsabklÃ¤rung verzichtet werden (antizipierte BeweiswÃ¼rdigung; SVR 2001 IV Nr. 10 S. 28 E. 4b; vgl. auch Urteil des damaligen EVG I 12/05 vom 18. Mai 2005 E. 2.4). Ein nach wie vor rentenausschliessender InvaliditÃ¤tsgrad wÃ¼rde im Ãbrigen selbst fÃ¼r den Fall resultieren, dass man - wofÃ¼r die Grundlage fehlt - der BeschwerdefÃ¼hrerin im erwerblichen Bereich zusÃ¤tzlich einen behinderungsbedingten Abzug vom Tabellenlohn von 10 % zubilligte (0.9 x 28 % + 0.1 x 100 % = 35 %).</w:t>
      </w:r>
    </w:p>
    <w:p>
      <w:r>
        <w:t>Â Â Â Â Â Â Â Â  Dies fÃ¼hrt zur Abweisung der Beschwerde.</w:t>
      </w:r>
    </w:p>
    <w:p>
      <w:r>
        <w:t>5.Â Â Â Â Â Â  Laut Art. 69 Abs. 1 bis IVG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Fr. 200.-- bis Fr. 1'000.-- festgelegt.</w:t>
      </w:r>
    </w:p>
    <w:p>
      <w:r>
        <w:t>Â Â Â Â Â Â Â Â  Die Gerichtskosten sind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Elda Bugada Aebli, unter Beilage einer Kopie von Urk. 14</w:t>
      </w:r>
    </w:p>
    <w:p>
      <w:r>
        <w:t>- Sozialversicherungsanstalt des Kantons ZÃ¼rich, IV-Stelle, unter Beilage des Doppels von Urk. 15 sowie von Kopien von Urk. 16/1-2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