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IV.2011.00592 vom 4. Oktober 2011</w:t>
      </w:r>
    </w:p>
    <w:p>
      <w:r>
        <w:t>ZH Sozialversicherungsgericht, 2011-10-04, DE</w:t>
      </w:r>
    </w:p>
    <w:p>
      <w:r>
        <w:rPr>
          <w:b/>
        </w:rPr>
        <w:t xml:space="preserve">Quelle: </w:t>
      </w:r>
      <w:r>
        <w:t>https://mcp.opencaselaw.ch/entscheid/zh_sozialversicherungsgericht_IV.2011.00592</w:t>
      </w:r>
    </w:p>
    <w:p>
      <w:r>
        <w:t>FR: ZH_SOZIALVERSICHERUNGSGERICHT IV.2011.00592 du 4 octobre 2011</w:t>
      </w:r>
    </w:p>
    <w:p>
      <w:r>
        <w:t>IT: ZH_SOZIALVERSICHERUNGSGERICHT IV.2011.00592 del 4 ottobre 2011</w:t>
      </w:r>
    </w:p>
    <w:p>
      <w:pPr>
        <w:pStyle w:val="Heading2"/>
      </w:pPr>
      <w:r>
        <w:t>Erwägungen</w:t>
      </w:r>
    </w:p>
    <w:p>
      <w:r>
        <w:rPr>
          <w:b/>
        </w:rPr>
        <w:t>E. 11</w:t>
      </w:r>
    </w:p>
    <w:p>
      <w:r>
        <w:t>Dezember 2004 (Urk. 8/11) abzuweichen. Immerhin war der BeschwerdefÃ¼hrer in der Lage, nicht nur bis zum letzten Arbeitstag bei der Y.___ AG (10. April 2002), sondern noch fast ein halbes Jahr (Juli 2002 bis Januar 2003) ohne krankheitsbedingte AusfÃ¤lle beim Z.___ tÃ¤tig zu sein, weshalb trotz allenfalls schleichendem Beginn seiner zur InvaliditÃ¤t fÃ¼hrenden Krankheit nicht dargetan ist, dass er die TÃ¤tigkeit bei der Soreco AG wegen derselben verloren hat und diese entgegen den seinerzeitigen, nicht widersprochenen Angaben von Dr. D.___ bereits vor Januar 2003 zu einer massgeblichen ArbeitsunfÃ¤higkeit gefÃ¼hrt haben soll.</w:t>
      </w:r>
    </w:p>
    <w:p>
      <w:r>
        <w:t>Â Â Â Â Â Â Â Â  Soweit er unter Hinweis auf die im Jahre 1999 und 2001 erzielten hÃ¶heren Einkommen geltend machen lÃ¤sst, er hÃ¤tte bei guter Gesundheit einen Ã¼berdurchschnittlichen Anstieg seines Grundlohnes sowie der Boni zu erwarten gehabt, so ist dies nicht mit dem notwendigen Beweisgrad der Ã¼berwiegenden Wahrscheinlichkeit erstellt. Einerseits hÃ¤ngen Bonuszahlungen von wirtschaftlichen Gegebenheiten ab, die gerade auch in der Informatikbranche durchaus fluktuieren, andererseits zeigt der Stellenwechsel im Jahre 1999, dass der BeschwerdefÃ¼hrer die besser bezahlte Stelle nach zwei Monaten aus nicht gesundheitlichen GrÃ¼nden ("weil es bei der Arbeit nicht so richtig funktioniert haben soll", Urk. 1 S. 8) wieder aufgab. Aus diesen GrÃ¼nden kann das Valideneinkommen nicht gestÃ¼tzt auf die maximalen Jahreseinkommen (bzw. Bonuszahlungen) bestimmt werden. Unter diesen UmstÃ¤nden ist davon auszugehen, dass er ohne Eintritt des Gesundheitsschadens weiterhin die angestammte TÃ¤tigkeit beim Z.___ ausgeÃ¼bt hÃ¤tte. Es ist damit auch nicht zu beanstanden, dass die Beschwerdegegnerin auf die zuletzt beim Z.___ erzielten Einkommen von Fr. 105'300.-- (Basis 2003; Arbeitgeberfragebogen vom 5. Januar 2005, Urk. 8/13; vgl. Urk. 8/17/3) abgestellt hat.</w:t>
      </w:r>
    </w:p>
    <w:p>
      <w:r>
        <w:t>4.2Â Â Â Â Â Â Â Â  Desweiteren bringt der BeschwerdefÃ¼hrer vor, es seien die NominallohnerhÃ¶hungen in der Informatikbranche heranzuziehen, welche Ã¼ber dem durchschnittlichen Nominallohnindex lÃ¤gen. Dem kann gefolgt werden, weil die branchenspezifisch zu erwartende Lohnentwicklung eine prÃ¤zisere Festlegung des Valideneinkommens erlauben. Die branchen- und geschlechtsspezifische Lohnentwicklung betrug (Index 1993=100) im Jahre 2003 117,3 Punkte, im Jahre 2008 128,1 Punkte, im Jahre 2009 130,5 Punkte und im Jahre 2010 131,0 Punkte (Bundesamt fÃ¼r Statistik, Schweizerische Lohnindex aufgrund der Daten der Sammelstelle fÃ¼r die Statistik der Unfallversicherung, Nominallohnindex, MÃ¤nner, 2002-2010, Tabelle T1.1.93_I, Abschnitt J,K). Dies ergibt fÃ¼r die hier zu beurteilende Periode 2008 bis 2010 ein Valideneinkommen von Fr. 114'995.15 (2008), Fr. 117'149.60 (2009) und Fr. 118'406.40 (2010).</w:t>
      </w:r>
    </w:p>
    <w:p>
      <w:r>
        <w:t>4.3Â Â Â Â  Diesen Valideneinkommen sind die unbestrittenen, in allen Teilen korrekt berechneten (Urk. 8/70/3-4, vgl. hierzu Urteil des Bundesgerichts 9C_226/2011 vom 15. Juli 2011) anrechenbaren Invalideneinkommen von Fr. 71'150.75 (2008), Fr. 73'539.55 (2009) und Fr. 74'731.40 (2010) gegenÃ¼ber zu stellen, was einen InvaliditÃ¤tsgrad von 38,13 % (2008), 37,23 % (2009) und 36,89 % (2010) ergibt.</w:t>
      </w:r>
    </w:p>
    <w:p>
      <w:r>
        <w:t>Â Â Â Â Â Â Â Â  Die InvaliditÃ¤tsbemessung der Beschwerdegegnerin erweist sich daher als rechtens. Seit Aufnahme der BerufstÃ¤tigkeit als vollzeitlicher Bademeister am 1. Dezember 2007 (Urk. 8/57) erzielte der BeschwerdefÃ¼hrer ein anrechenbares rentenausschliessendes Erwerbseinkommen, welches drei Monate nach Aufnahme dieser TÃ¤tigkeit (1. MÃ¤rz 2008) zur Aufhebung der Rente fÃ¼hrt.</w:t>
      </w:r>
    </w:p>
    <w:p>
      <w:r>
        <w:t>4.4Â Â Â Â Â Â Â Â  Ebenfalls zu Recht stellte die Beschwerdegegnerin eine Meldepflichtverletzung fest. Es wird denn auch in keiner Weise dargetan, weshalb der BeschwerdefÃ¼hrer entgegen dem klaren Hinweis in der RentenverfÃ¼gung (Urk. 8/32/2 und Urk. 8/32/4) die Aufnahme einer ErwerbstÃ¤tigkeit als Bademeister nicht hÃ¤tte melden sollen. Selbst wenn seine Bemerkung im Revisionsfragebogen vom 27. April 2010 zutreffen wÃ¼rde, wonach die Viertelsrente nur gerade einen geringen Anteil des invaliditÃ¤tsbedingten Erwerbsausfalls (Lohneinbusse als Bademeister im Vergleich zum Informatiker) decke (Urk. 8/54/3), wÃ¼rde dies die Unterlassung nicht rechtfertigen. Die Aufnahme einer neuen TÃ¤tigkeit ist ungeachtet ihrer allfÃ¤lligen Auswirkungen zu melden, weil es Sache der Beschwerdegegnerin ist, die InvaliditÃ¤tsbemessung den neuen erwerblichen VerhÃ¤ltnissen anzupassen und die entsprechende Berechnung in Anwendung der massgebenden Rechtsnormen vorzunehmen.</w:t>
      </w:r>
    </w:p>
    <w:p>
      <w:r>
        <w:t>5.Â Â Â Â Â Â</w:t>
      </w:r>
    </w:p>
    <w:p>
      <w:r>
        <w:t>5.1Â Â Â Â  Nach diesen ErwÃ¤gungen steht fest, dass seit 2008 kein rentenbegrÃ¼ndender InvaliditÃ¤tsgrad mehr ausgewiesen ist und die seit Januar 2004 ausbezahlte Viertelsrente infolge Meldepflichtverletzung rÃ¼ckwirkend auf den Zeitpunkt MÃ¤rz 2008 (drei Monate nach Antritt der unbefristeten Stelle als Bademeister per 1. Dezember 2007; Urk. 8/57) aufzuheben ist. Dies fÃ¼hrt zur Abweisung der Beschwerde.</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