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IV.2011.00587 vom 30. November 2012</w:t>
      </w:r>
    </w:p>
    <w:p>
      <w:r>
        <w:t>ZH Sozialversicherungsgericht, 2012-11-30, DE</w:t>
      </w:r>
    </w:p>
    <w:p>
      <w:r>
        <w:rPr>
          <w:b/>
        </w:rPr>
        <w:t xml:space="preserve">Quelle: </w:t>
      </w:r>
      <w:r>
        <w:t>https://mcp.opencaselaw.ch/entscheid/zh_sozialversicherungsgericht_IV.2011.00587</w:t>
      </w:r>
    </w:p>
    <w:p>
      <w:r>
        <w:t>FR: ZH_SOZIALVERSICHERUNGSGERICHT IV.2011.00587 du 30 novembre 2012</w:t>
      </w:r>
    </w:p>
    <w:p>
      <w:r>
        <w:t>IT: ZH_SOZIALVERSICHERUNGSGERICHT IV.2011.00587 del 30 novembre 2012</w:t>
      </w:r>
    </w:p>
    <w:p>
      <w:pPr>
        <w:pStyle w:val="Heading2"/>
      </w:pPr>
      <w:r>
        <w:t>Erwägungen</w:t>
      </w:r>
    </w:p>
    <w:p>
      <w:r>
        <w:rPr>
          <w:b/>
        </w:rPr>
        <w:t>E. 2</w:t>
      </w:r>
    </w:p>
    <w:p>
      <w:r>
        <w:t>2.1???? Die IV-Stelle begr?ndete die Ablehnung des Leistungsbegehrens damit, dem MEDAS-Gutachten sei zu entnehmen, dass zu keinem Zeitpunkt eine l?nger andauernde, h?hergradige Arbeitsunf?higkeit vorgelegen habe. Aus medizinischer Sicht sei der Beschwerdef?hrerin die Aus?bung einer k?rperlich leichten bis mittelschweren leidensangepassten T?tigkeit mit jederzeitiger Toilettenzug?nglichkeit vollumf?nglich zumutbar.</w:t>
      </w:r>
    </w:p>
    <w:p>
      <w:r>
        <w:t>2.2???? Dem h?lt die Beschwerdef?hrerin entgegen, das MEDAS-Gutachten erf?lle die Beweisanforderungen an ein Gutachten nicht. Das Gutachten sei nicht vollst?ndig. Der Internist habe keine Einsch?tzung der Arbeitsf?higkeit abgegeben und der Orthop?de habe die geklagten Beschwerden nicht in Zusammenhang mit der Morbus-Crohn-Erkrankung gebracht. Dar?ber hinaus sei weder in Bezug auf die rechte Schulter noch bez?glich der LWS ein korrekter Befund erhoben worden. Auch die Augenbeschwerden seien nicht ber?cksichtigt worden. Der Bericht des Psychiaters habe keinen Beweiswert, da sich eine psychiatrische Untersuchung sowieso er?brigt habe, sei doch nie eine Arbeitsunf?higkeit aufgrund psychischer Beschwerden attestiert worden. Dar?ber hinaus habe sich die Beschwerdef?hrerin am 25. Februar 2011 einer Geb?hrmutterhalskrebs-Operation unterziehen m?ssen (Urk. 1 S. 4 unten und Urk. 10/1-8).</w:t>
      </w:r>
    </w:p>
    <w:p>
      <w:r>
        <w:rPr>
          <w:b/>
        </w:rPr>
        <w:t>E. 3</w:t>
      </w:r>
    </w:p>
    <w:p>
      <w:r>
        <w:t>3.1???? Die MEDAS-Begutachtung fand am 27. Oktober 2010 (Urk. 7/47/2) statt und es wurden folgende Diagnosen mit Einfluss auf die Arbeitsf?higkeit erhoben (vgl. Urk. 8/47/19):</w:t>
      </w:r>
    </w:p>
    <w:p>
      <w:r>
        <w:t>1.?? Chronische Beschwerden im Bereich der rechten Schulter (ICD-10 M75.0)</w:t>
      </w:r>
    </w:p>
    <w:p>
      <w:r>
        <w:t>-? bei Status nach einer Schulterarthroskopie, einer arthroskopischen Weichteiltenodese der langen Bizepssehne, einer Kapsulotomie und Defileeerweiterung mit Akromioplastik am 10. September 2009</w:t>
      </w:r>
    </w:p>
    <w:p>
      <w:r>
        <w:t>-? bei radiologisch regelrechtem postoperativem Befund (Arthro-MRI vom 29. Januar 2010)</w:t>
      </w:r>
    </w:p>
    <w:p>
      <w:r>
        <w:t>-? bei symmetrisch praktisch freier Schultergelenksbeweglichkeit ohne klaren Hinweis f?r ein Impingement, eine L?sion der Rotatorenmanschette, der langen Bizepssehe, des Labrums oder des Akromoklavikulargelenks</w:t>
      </w:r>
    </w:p>
    <w:p>
      <w:r>
        <w:t>2.?? Chronisches zervikovertebrales Schmerzsyndrom ohne radikul?re Sympto-matik (ICD-10 M54.2)</w:t>
      </w:r>
    </w:p>
    <w:p>
      <w:r>
        <w:t>-? anamnestisch bei Status nach HWS-Distorsionen bei je einer Auffahrkollision in den Jahren 2004 und 2008</w:t>
      </w:r>
    </w:p>
    <w:p>
      <w:r>
        <w:t>-? bei einer geringen Diskusprotrusion HWK5/6 ohne Hinweis f?r eine Neurokompression oder eine Myelopathie (MRI vom 3. M?rz 2009)</w:t>
      </w:r>
    </w:p>
    <w:p>
      <w:r>
        <w:t>-? bei einer freien Beweglichkeit der HWS</w:t>
      </w:r>
    </w:p>
    <w:p>
      <w:r>
        <w:t>3.?? Status nach wiederholter akuter Lumbago, letztmals im September 2010, (ICD-10 M54.5)</w:t>
      </w:r>
    </w:p>
    <w:p>
      <w:r>
        <w:t>-? bei mehrsegment?ren degenerativen Ver?nderungen der unteren LWS ohne Hinweis f?r eine Neurokompression (MRI vom 25. M?rz 2010)</w:t>
      </w:r>
    </w:p>
    <w:p>
      <w:r>
        <w:t>-? bei freier Beweglichkeit der thorakolumbalen Wirbels?ule ohne Hinweis f?r eine radikul?re Symptomatik</w:t>
      </w:r>
    </w:p>
    <w:p>
      <w:r>
        <w:t>4.?? Morbus Crohn, ED 2006 (ICD-10 K50.0), aktuell ohne Therapie, klinisch in Remission.</w:t>
      </w:r>
    </w:p>
    <w:p>
      <w:r>
        <w:t>???????? Als Diagnosen ohne Einfluss auf die Arbeitsf?higkeit wurden die Folgenden erhoben:</w:t>
      </w:r>
    </w:p>
    <w:p>
      <w:r>
        <w:t>1.?? Psychologische Faktoren bei andernorts klassifizierten Krankheiten (ICD-10 F54)</w:t>
      </w:r>
    </w:p>
    <w:p>
      <w:r>
        <w:t>2.?? Autoimungastritis Typ A (ICD-10 K29.5)</w:t>
      </w:r>
    </w:p>
    <w:p>
      <w:r>
        <w:t>3.?? Karzinoid des Magens (ICD-10 C80)</w:t>
      </w:r>
    </w:p>
    <w:p>
      <w:r>
        <w:rPr>
          <w:b/>
        </w:rPr>
        <w:t>E. 4</w:t>
      </w:r>
    </w:p>
    <w:p>
      <w:r>
        <w:t>4.1???? Die Beschwerdef?hrerin kritisiert, das Gutachten sei nicht vollst?ndig, so habe der Internist keine Einsch?tzung der Arbeitsf?higkeit abgegeben.</w:t>
      </w:r>
    </w:p>
    <w:p>
      <w:r>
        <w:t>???????? Dem Gutachten ist zu entnehmen, dass die Konklusion des Gutachtens durch einen multidisziplin?ren Konsensus mit den unterzeichnenden Untersuchern erarbeitet wurde (Urk. 7/47/20 Ziff. 6). Das Gutachten wurde ebenfalls von Dr. med. A.___, Facharzt FMH f?r Allgemeine Innere Medizin (vgl. Eintrag im Medizinalberuferegister, MedReg), der die internistische/allgemeinmedizinische Fallf?hrung betreute, unterzeichnet. Dem Gutachten ist sodann weiter zu entnehmen, dass die Diagnose Morbus Crohn zwar sehr wohl einen Einfluss auf die Arbeitsf?higkeit hat, allerdings nicht in quantitativer, sondern lediglich in qualitativer Hinsicht (Gew?hrleistung eines uneingeschr?nkten Zugangs zur Toilette).</w:t>
      </w:r>
    </w:p>
    <w:p>
      <w:r>
        <w:t>???????? Allein der Umstand jedoch, dass bei Morbus Crohn-Patienten diverse Beschwerden auftreten k?nnen, wie sie im Rahmen der Beschwerdeschrift aufgez?hlt werden, bedeutet nicht, dass diese im konkreten Fall vorliegen und dass unbesehen eine Arbeitsunf?higkeit zu attestieren w?re. Die Gutachter hielten die Diagnose eines seit 2006 bestehenden Morbus Crohn fest, wiesen jedoch darauf hin, dass er sich zum Zeitpunkt der Begutachtung in Remission befunden habe. Daher wurde der Beschwerdef?hrerin diesbez?glich auch lediglich eine qualitative und keine quantitative Einschr?nkung der Arbeitsf?higkeit attestiert. Die Beschwerdef?hrerin hielt anl?sslich der Begutachtung selbst fest, vom Morbus Crohn her habe sie keine Beschwerden mehr (Urk. 7/47/8). Es befinden sich auch keine ?rztlichen Beurteilungen bei den Akten, die dem Gutachten des Z.___ widersprechen w?rden. In der Stellungnahme vom 2. Februar 2011 (Urk. 7/67) f?hrten die Gutachter denn auch noch aus, dass beim Vorliegen eines aktiven und relevanten sowie einschr?nkenden Morbus Crohn selbstverst?ndlich ein gastroenterologisches Konsilium durchgef?hrt worden w?re, da die Krankheit jedoch zum Gutachtenszeitpunkt ohne jegliche Aktivit?t gewesen sei und auch keine diesbez?glichen subjektiven Beschwerden ge?ussert worden seien, habe keine Indikation f?r den Zuzug eines Gastroenterologen bestanden. Die diesbez?glichen Einw?nde der Beschwerdef?hrerin verm?gen daher das Gutachten nicht zu entkr?ften.</w:t>
      </w:r>
    </w:p>
    <w:p>
      <w:r>
        <w:t>4.2???? Nicht nachvollziehbar ist die Kritik an der psychiatrischen Begutachtung, zumal die Beschwerdef?hrerin selbst nicht geltend macht, es bestehe eine psychische Beeintr?chtigung. Somit st?sst auch dieser Einwand ins Leere.</w:t>
      </w:r>
    </w:p>
    <w:p>
      <w:r>
        <w:t>4.3???? Die Beschwerdef?hrerin behauptet weiter, orthop?disch habe man bez?glich der Schulter ?keine besonderen Befunde? erhoben. Sie verkennt, dass die ?rztliche Beurteilung die Vorgeschichte inklusive des Eingriffes vom 10. September 2009 umfassend aufgezeigt und im Gutachten auch eine gewisse Beeintr?chtigung anerkannt wurde, die sich vorab qualitativ (insbesondere keine ?berkopfarbeit mit dem rechten Arm), nicht jedoch quantitativ auswirke. Die Beschwerdef?hrerin vermag denn auch keine Befunde anzuf?hren, die eine quantitative Einschr?nkung rechtfertigen w?rden.</w:t>
      </w:r>
    </w:p>
    <w:p>
      <w:r>
        <w:t>???????? Dem MRT-Befund vom 25. M?rz 2010 (Bericht vom 26. M?rz 2010, Urk. 7/47/30) l?sst sich zwar entnehmen, dass eine Kontaktzone zur austretenden Nervenwurzel L4 und rezessal L5 rechts, geringgradig auch L5 links rezessal bestehe, weshalb auch von einer m?glichen Nervenwurzelaffektion ausgegangen wurde. Eine effektive Kompression der Nervenwurzel wurde jedoch nicht festgestellt. Die klinische Untersuchung ergab dar?ber hinaus, dass die Beschwerdef?hrerin einen unauff?lligen ebenen Gang aufwies, die Wirbels?ule zeigte eine freie Beweglichkeit in s?mtlichen Abschnitten und die gesamte Untersuchung im Sitzen, Stehen und Gehen sowie im Liegen habe die Beschwerdef?hrerin problemlos toleriert und auch ?ber keinen besonderen Schmerzzuwachs geklagt (vgl. dazu auch Urk. 7/67).</w:t>
      </w:r>
    </w:p>
    <w:p>
      <w:r>
        <w:t>???????? Damit zeigt sich, dass auch die diesbez?gliche Vorhaltung der Beschwerdef?hrerin, es handle sich bei den Schlussfolgerungen um rein subjektive Beurteilungen des Gutachters, haltlos ist.</w:t>
      </w:r>
    </w:p>
    <w:p>
      <w:r>
        <w:t>4.4???? Die Beschwerdef?hrerin bem?ngelt, ihre Augenbeschwerden seien nicht ber?cksichtigt worden. Den Akten sind keine Anhaltspunkte daf?r zu entnehmen, dass die Beschwerdef?hrerin im Beurteilungszeitraum ?ber Augenbeschwerden klagte, welche vor allem eine T?tigkeit am Computer verunm?glichen sollen. Im Gegenteil berichtete sie anl?sslich der orthop?dischen Untersuchung gar davon, dass sie sich den Umgang mit Power-Point und das Erstellen von Pr?sentationen selbst beigebracht habe (Urk. 7/47/13).</w:t>
      </w:r>
    </w:p>
    <w:p>
      <w:r>
        <w:t>4.5???? Auch aus dem Umstand, dass der Krankentaggeldversicherer Leistungen erbracht hat, kann die Beschwerdef?hrerin noch nichts f?r sich ableiten. Die Haus?rztin Dr. B.___, Fach?rztin FMH f?r Innere Medizin, attestierte der Beschwerdef?hrerin am 12. Juni 2008 (Urk. 7/21) eine Arbeitsf?higkeit in angepasster T?tigkeit von 50 %, g?ltig ab ?2008?, wegen chronischer M?digkeit, Schw?che, abdominaler Schmerzen, chronischer Diarrhoe, Angstzust?nden, Appetitlosigkeit und Gewichtsabnahme. Dies jedoch, ohne sich darum zu bem?hen, den Fragebogen der IV-Stelle vollst?ndig auszuf?llen; insbesondere beantwortete sie die Frage nach der Arbeitsf?higkeit im angestammten Beruf nicht und sie ?usserte sich auch nicht dazu, weshalb eine Umstellung notwendig sei. Am 30. September 2008 (Urk. 7/23/7) hielt sie gegen?ber der IV-Stelle fest, die Arbeitsunf?higkeit betrage bis zum Berichtszeitpunkt 100 %. Durch die chronische Magenentz?ndung und die Darmentz?ndung (Morbus Crohn) sei die Ern?hrung erschwert und die Beschwerdef?hrerin sei untergewichtig geworden. Dazu komme, dass im Magen kleine gutartige Tumore vorhanden seien, die jedoch entarten k?nnten. Sie brauche eine engmaschige Kontrolle, die bei ihr jedes Mal ?ngste hervorrufen w?rden. Nach der beruflichen Umschulung k?nne die Arbeitst?tigkeit maximal drei bis vier Stunden t?glich betragen. Gegen?ber der Krankentaggeldversicherung best?tigte die Haus?rztin ab dem 5. Juni 2008 eine vollumf?ngliche Arbeitsunf?higkeit (Urk. 7/29/10). Am 4. Mai 2010 (Urk. 7/42) ?usserte sich die Haus?rztin gegen?ber der IV-Stelle telefonisch gar dahingehend, sie sei mit dem Arztbericht ?berfordert, die Beschwerdef?hrerin habe ?soo? viele Krankheiten, und bat um eine medizinische Abkl?rung durch die IV-Stelle (vgl. Urk. 7/43/5).</w:t>
      </w:r>
    </w:p>
    <w:p>
      <w:r>
        <w:t>???????? Keiner dieser Berichte erf?llt demzufolge die beweisrechtlichen Anforderungen an einen Arztbericht. Dar?ber hinaus ist darauf hinzuweisen, dass weder aufgrund der genannten Berichte noch aufgrund der im Arztbericht an die Krankentaggeldversicherung vom 18. Oktober 2008 (Urk. 7/29/15) genannten Diagnosen (Autoimune Gastritis, Karzinoid, Morbus Crohn, Chronische An?mie, Untergewicht) eine 100%ige Arbeitsunf?higkeit nachvollziehbar erscheint. Damit zeigt sich, dass insgesamt auf die Angaben der Haus?rztin nicht abgestellt werden kann.</w:t>
      </w:r>
    </w:p>
    <w:p>
      <w:r>
        <w:t>???????? Ebenso wenig kann auf den Bericht von Dr. med. C.___, Fach?rztin FMH f?r Kinder- und Jugendpsychiatrie/Psychotherapie, vom 23. September 2008 (Urk. 7/22) abgestellt werden. Die Psychiaterin attestierte der Beschwerdef?hrerin, die bei ihr ab dem 1. Juli 2008 f?r sechs Sitzungen (vgl. Urk. 7/47/11) in Behandlung war, retrospektiv eine Arbeitsf?higkeit von maximal 10 Stunden pro Woche (bisherig wie angepasst) aufgrund einer mittelgradigen Depression (ICD-10 F32.1), die jedoch nicht medikament?s behandelt wurde (vgl. dazu auch die Diskussion im MEDAS-Gutachten, Urk. 7/47/11 f.).</w:t>
      </w:r>
    </w:p>
    <w:p>
      <w:r>
        <w:t>???????? Dr. med. D.___, Facharzt FMH f?r Chirurgie, der am 10. September 2009 (Urk. 7/31) einen Eingriff an der Schulter durchgef?hrt hatte, hielt zuhanden der IV-Stelle am 5. November 2009 (Urk. 7/39/5) fest, es habe sich um einen Bagatelleingriff gehandelt, und eine Arbeitsunf?higkeit sollte drei Monate nicht ?berschreiten.</w:t>
      </w:r>
    </w:p>
    <w:p>
      <w:r>
        <w:t>???????? Die MEDAS-Gutachter hielten zwar fest, dass eine retrospektive Beurteilung aufgrund der vorliegenden Unterlagen schwierig sei. Es zeigt sich jedoch, dass keiner der sich bei den Akten befindlichen Unterlagen Hinweise auf eine l?nger andauernde, h?hergradige Arbeitsunf?higkeit zu entnehmen w?re.</w:t>
      </w:r>
    </w:p>
    <w:p>
      <w:r>
        <w:t>4.6???? Das MEDAS-Gutachten entspricht den von der Rechtsprechung konkretisierten Anforderungen (BGE 125 V 352 E. 3a) entspricht. Es ist f?r die Beantwortung der gestellten Fragen umfassend, ber?cksichtigt die medizinischen Vorakten ebenso wie die geklagten Beschwerden und setzt sich mit diesen und dem Verhalten der Beschwerdef?hrerin auseinander. Die Darlegung der medizinischen Befunde sowie deren Beurteilung leuchten ein und die Schlussfolgerungen sind nachvollziehbar begr?ndet. Eine Auseinandersetzung mit abweichenden Arztberichten ist erfolgt.</w:t>
      </w:r>
    </w:p>
    <w:p>
      <w:r>
        <w:t>???????? Schliesslich ist darauf hinzuweisen, dass die am 25. Februar 2011 durchgef?hrte Entfernung des Geb?rmutterhalskrebses bis zum Verf?gungszeitpunkt nicht zu einer Berentung f?hren konnte (vgl. Art. 28 Abs. 1 lit. b IVG). Ob aufgrund der genannten Krebserkrankung eine langandauernde Arbeitsunf?higkeit entstand, konnte zum Verf?gungszeitpunkt noch nicht beurteilt werden. Diesbez?glich ist die Sache an die Vorinstanz zur weiteren ?berpr?fung zu ?berweisen.</w:t>
      </w:r>
    </w:p>
    <w:p>
      <w:r>
        <w:t>5.?????? Abweichend von Art. 61 lit. a ATSG ist das Beschwerdeverfahren um die Bewilligung oder Verweigerung von Leistungen der Invalidenversicherung vor dem kantonalen Gericht kostenpflichtig. Die Gerichtskosten werden nach dem Verfahrensaufwand und unabh?ngig vom Streitwert im Rahmen von Fr. 200.-- bis Fr. 1'000.-- festgelegt (Art. 69 Abs. 1 bis IVG). Die Kosten sind auf Fr. 600.-- anzusetzen und entsprechend dem Verfahrensausgang der Beschwerdef?hrerin aufzuerlegen.</w:t>
      </w:r>
    </w:p>
    <w:p>
      <w:r>
        <w:t>Das Gericht erkennt:</w:t>
      </w:r>
    </w:p>
    <w:p>
      <w:r>
        <w:t>1.???????? Die Beschwerde wird abgewiesen. Die Sache wird zur weiteren Behandlung im Sinne der Erw?gungen an die Sozialversicherungsanstalt des Kantons Z?rich, IV-Stelle, ?berwiesen.</w:t>
      </w:r>
    </w:p>
    <w:p>
      <w:r>
        <w:t>2.???????? Die Gerichtskosten von Fr. 600.-- werden der Beschwerdef?hrerin auferlegt. Rechnung und Einzahlungsschein werden der Kostenpflichtigen nach Eintritt der Rechtskraft zugestellt.</w:t>
      </w:r>
    </w:p>
    <w:p>
      <w:r>
        <w:t>3.???????? Zustellung gegen Empfangsschein an:</w:t>
      </w:r>
    </w:p>
    <w:p>
      <w:r>
        <w:t>- AXA-ARAG Rechtsschutz AG</w:t>
      </w:r>
    </w:p>
    <w:p>
      <w:r>
        <w:t>- Sozialversicherungsanstalt des Kantons Z?rich, IV-Stelle</w:t>
      </w:r>
    </w:p>
    <w:p>
      <w:r>
        <w:t>- Bundesamt f?r Sozialversicherungen</w:t>
      </w:r>
    </w:p>
    <w:p>
      <w:r>
        <w:t>sowie an:</w:t>
      </w:r>
    </w:p>
    <w:p>
      <w:r>
        <w:t>- Gerichtskasse (im Dispositiv nach Eintritt der Rechtskraft)</w:t>
      </w:r>
    </w:p>
    <w:p>
      <w:r>
        <w:t>4.????????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