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IV.2011.00572 vom 30. September 2011</w:t>
      </w:r>
    </w:p>
    <w:p>
      <w:r>
        <w:t>ZH Sozialversicherungsgericht, 2011-09-30, DE</w:t>
      </w:r>
    </w:p>
    <w:p>
      <w:r>
        <w:rPr>
          <w:b/>
        </w:rPr>
        <w:t xml:space="preserve">Quelle: </w:t>
      </w:r>
      <w:r>
        <w:t>https://mcp.opencaselaw.ch/entscheid/zh_sozialversicherungsgericht_IV.2011.00572</w:t>
      </w:r>
    </w:p>
    <w:p>
      <w:r>
        <w:t>FR: ZH_SOZIALVERSICHERUNGSGERICHT IV.2011.00572 du 30 septembre 2011</w:t>
      </w:r>
    </w:p>
    <w:p>
      <w:r>
        <w:t>IT: ZH_SOZIALVERSICHERUNGSGERICHT IV.2011.00572 del 30 settembre 2011</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Dieser Revisionsordnung geht jedoch der Grundsatz vor, dass die Verwaltung befugt ist, jederzeit von Amtes wegen auf formell rechtskrÃ¤ftige VerfÃ¼gungen oder Einspracheentscheide, welche nicht Gegenstand materieller richterlicher Beurteilung gebildet haben, zurÃ¼ckzukommen, wenn sie zweifellos unrichtig sind und ihre Berichtigung von erheblicher Bedeutung ist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mit dieser substituierten BegrÃ¼ndung schÃ¼tzen (BGE 125 V 368 E. 2 S. 369).</w:t>
      </w:r>
    </w:p>
    <w:p>
      <w:r>
        <w:t>Â Â Â Â Â Â Â Â  Bei Renten der Invalidenversicherung im Besonderen ist zu beachten, dass die Ermittlung des InvaliditÃ¤tsgrades verschiedene ErmessenszÃ¼ge aufweisende Elemente und Schritte umfasst. Zu denken ist namentlich an die durch eine BeeintrÃ¤chtigung der kÃ¶rperlichen, geistigen oder psychischen Gesundheit als Folge von Geburtsgebrechen, Krankheit oder Unfall bedingte ArbeitsunfÃ¤higkeit (vgl. Art. 4 Abs. 1 des Bundesgesetzes Ã¼ber die Invalidenversicherung [IVG] und Art. 6 ATSG). Hier bedarf es fÃ¼r die Annahme zweifelloser Unrichtigkeit einer qualifiziert rechtsfehlerhaften ErmessensbetÃ¤tigung. Scheint die EinschÃ¤tzung der ArbeitsfÃ¤higkeit vor dem Hintergrund der Sach- und Rechtslage, wie sie sich im Zeitpunkt der rechtskrÃ¤ftigen Rentenzusprechung darbot, als vertretbar, scheidet die Annahme zweifelloser Unrichtigkeit aus (vgl. dazu Urteile des Bundesgerichts 9C_438/2009 vom 26. MÃ¤rz 2010 E. 2.2 und 9C_562/2008 vom 3. November 2008 E. 2.2 mit Hinweisen; ferner BGE 129 V 433 Erw. 3, 125 V 368 E. 2 und 3).</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Im angefochtenen Entscheid wurde festgehalten, im Verwaltungsverfahren, das zur ursprÃ¼nglichen Rentenzusprache gefÃ¼hrt habe, sei aufgrund IV-fremder Faktoren zu Unrecht auf eine volle Arbeits- und ErwerbsunfÃ¤higkeit geschlossen worden, indem nicht geprÃ¼ft worden sei, welche VerweisungstÃ¤tigkeiten dem BeschwerdefÃ¼hrer aus medizinischer Sicht noch zumutbar gewesen wÃ¤ren und welches Einkommen er bei AusschÃ¶pfung der RestarbeitsfÃ¤higkeit hÃ¤tte erzielen kÃ¶nnen. Da die IV-Stelle in Verletzung ihrer Untersuchungspflicht die gebotenen AbklÃ¤rungen nicht vorgenommen habe, erweise sich die damalige InvaliditÃ¤tsbemessung als zweifellos unrichtig. GestÃ¼tzt auf das C.___-Gutachten vom 14. Mai 2009 hielt die IV-Stelle sodann dafÃ¼r, dass der BeschwerdefÃ¼hrer die angestammte TÃ¤tigkeit im Gastgewerbe aufgrund der angiologischen Befunde nicht mehr ausÃ¼ben kÃ¶nne. Eine behinderungsangepasste, vorwiegend im Sitzen auszuÃ¼bende, wechselbelastende leichte TÃ¤tigkeit ohne KÃ¤ltexposition und ohne Arbeiten mit Verletzungsgefahren fÃ¼r die HÃ¤nde sei ihm jedoch vollschichtig zumutbar. Das im Gutachten beschriebene Belastungsprofil erscheine nicht dermassen gravierend, dass eine entsprechende TÃ¤tigkeit auf dem ausgeglichenen Arbeitsmarkt nicht angeboten werde. Insbesondere seien Ãberwachungs- und Kontrollfunktionen im industriellen Fertigungsbereich mÃ¶glich. GemÃ¤ss den vom Bundesamt fÃ¼r Statistik erhobenen Daten betrage der Zentralwert der fÃ¼r solche HilfstÃ¤tigkeiten bezahlten LÃ¶hne Fr. 61'446.-- pro Jahr. Unter BerÃ¼cksichtigung eines leidensbedingten Abzugs von 20 % betrage das erzielbare Invalideneinkommen Fr. 49'157.--. Bei einem Valideneinkommen von Fr. 54'918.-- resultiere ein rentenausschliessender InvaliditÃ¤tsgrad von 10 %. Da keine Meldepflichtverletzung vorliege, habe die wiedererwÃ¤gungsweise Aufhebung der rentenzusprechenden VerfÃ¼gung vom 3. Oktober 2001 bloss Wirkung fÃ¼r die Zukunft. Berufliche Eingliederungsmassnahmen seien nicht Verfahrensgegenstand. Entsprechend sei die bisher ausgerichtete Rente auf das Ende des der Zustellung der VerfÃ¼gung folgenden Monats aufzuheben (Urk. 2).</w:t>
      </w:r>
    </w:p>
    <w:p>
      <w:r>
        <w:t>2.2Â Â Â Â  DemgegenÃ¼ber wird in der Beschwerde vorgebracht, die ursprÃ¼ngliche Rentenzusprache kÃ¶nne nicht als zweifellos unrichtig qualifiziert werden. Diese sei vielmehr im Rahmen der damaligen Praxis zu Recht erfolgt; der Entscheid beruhe auf sorgfÃ¤ltigen und ausreichenden AbklÃ¤rungen und sei von mehreren Stellen, unter anderem von der Berufsberatung und dem medizinischen Dienst der IV-Stelle befÃ¼rwortet worden. Die theoretische ResterwerbsfÃ¤higkeit sei mit guten GrÃ¼nden im Rahmen des damaligen Ermessens als nicht mehr verwertbar beurteilt worden. Weiter lÃ¤sst der BeschwerdefÃ¼hrer vorbringen, er sei nun 62 Jahre alt und gehe aufgrund seiner gesundheitlich bedingten EinschrÃ¤nkungen seit Jahren keiner ErwerbstÃ¤tigkeit mehr nach. Da seine HÃ¤nde nur beschrÃ¤nkt einsatzfÃ¤hig seien, habe er auch auf dem ausgeglichenen Arbeitsmarkt keinerlei Aussichten mehr. DiesbezÃ¼glich vermÃ¶ge auch die Zumutbarkeitsbeurteilung der C.___-Gutachter nicht zu Ã¼berzeugen, zumal die behandelnden Ãrzte auch jede SchreibtischtÃ¤tigkeit ausschlÃ¶ssen. Schliesslich macht der BeschwerdefÃ¼hrer geltend, er habe in jedem Fall einen Anspruch darauf, dass die bisherige Invalidenrente weiter ausgerichtet werde, da die IV-Stelle vor deren Aufhebung keine berufliche Eingliederung durchgefÃ¼hrt habe (Urk. 1).</w:t>
      </w:r>
    </w:p>
    <w:p>
      <w:r>
        <w:t>2.3Â Â Â Â  Streitig und zu prÃ¼fen ist, ob die dem BeschwerdefÃ¼hrer bisher ausgerichtete Rente zu Recht aufgehoben worden ist.</w:t>
      </w:r>
    </w:p>
    <w:p>
      <w:r>
        <w:rPr>
          <w:b/>
        </w:rPr>
        <w:t>E. 3</w:t>
      </w:r>
    </w:p>
    <w:p>
      <w:r>
        <w:t>3.1Â Â Â Â  Es trifft zwar zu, dass die der ursprÃ¼nglichen Rentenzusprache zugrundegelegte Zumutbarkeitsbeurteilung im Lichte des C.___-Gutachtens vom 14. Mai 2009 nicht zu Ã¼berzeugen vermag. Die spÃ¤tere gutachterliche EinschÃ¤tzung allein bildet indes keinen hinreichenden Grund fÃ¼r eine AbÃ¤nderung der ursprÃ¼nglichen RentenverfÃ¼gung wegen zweifelloser Unrichtigkeit; gemÃ¤ss hÃ¶chstrichterlicher Rechtsprechung sind die Voraussetzungen der WiedererwÃ¤gung nach der Aktenlage zu beurteilen, wie sie sich im Zeitpunkt der ursprÃ¼nglichen VerfÃ¼gung vom 3. Oktober 2001 dargeboten hat (Urteil des Bundesgerichts 9C_207/2011 vom 24. Juni 2011 E. 4.1 mit Hinweis auf Urteil 9C_144/2011 vom 10. Mai 2011 E. 4.1). Die FachÃ¤rzte der Abteilung Angiologie des Spitals B.___ beschrieben damals eine Angiopathie mit Befall der Kleinfinger- und Zehenarterien bei dokumentiertem Verschluss der A. subclavia links und der A. axillaris beidseits und einen Zustand nach Amputation von vier Fingerendgliedern. Sie hielten fest, dass bereits bei leichter Armarbeit (Schreiben) Beschwerden auftreten wÃ¼rden, die durch die VerschlÃ¼sse gut zu erklÃ¤ren seien. Es sei deshalb zu erwarten, dass der Patient schon leichtere kÃ¶rperliche BetÃ¤tigungen mit den Armen nicht durchfÃ¼hren kÃ¶nne, ebenso sei langes Stehen und Gehen aufgrund der distalen UnterschenkelarterienverschlÃ¼sse fÃ¼r den Patienten schwierig. Weiter wurde ausgefÃ¼hrt, aktuell seien nur leichte Arbeiten ohne Belastung der Arme von kurzer Dauer mÃ¶glich (Urk. 8/17). Bei dieser Aktenlage ist es aber nicht zu beanstanden, wenn die IV-Stelle damals ermessensweise davon ausging, dass die medizinisch beschriebene RestarbeitsfÃ¤higkeit nicht verwertbar sei. Obwohl mÃ¶glicherweise IV-fremde Faktoren bei der Beurteilung eine Rolle gespielt haben, erweist sie sich im Ergebnis doch als vertretbar. Damit kann die ursprÃ¼ngliche Rentenzusprache nicht als zweifellos unrichtig im wiedererwÃ¤gungsrechtlichen Sinne qualifiziert werden.</w:t>
      </w:r>
    </w:p>
    <w:p>
      <w:r>
        <w:t>Dies gilt entgegen der von der Beschwerdegegnerin vertretenen Meinung auch mit Bezug auf die versicherungsmÃ¤ssigen Voraussetzungen. Es trifft zwar zu, dass die IV-Stelle im Jahr 1995 ein erstes Gesuch um Leistungen der Invalidenversicherung abgewiesen hat, da die versicherungsmÃ¤ssigen Voraussetzungen damals nicht erfÃ¼llt gewesen seien (Urk. 8/7). Im Neuanmeldungsverfahren, in welchem dem BeschwerdefÃ¼hrer ab 1. Januar 2000 eine ganze Rente zugesprochen wurde, bejahte die IV-Stelle das Vorliegen der erforderlichen versicherungsmÃ¤ssigen Voraussetzungen implizit. Vor dem Hintergrund, dass im Jahre 2000 erstmals ArterienverschlÃ¼sse an den oberen ExtremitÃ¤ten dokumentiert werden konnten, welche eine ArbeitsfÃ¤higkeit in der angestammten TÃ¤tigkeit im Gastgewerbe ausschlossen (Urk. 8/17; vgl. auch Urk. 8/92 S. 15 ff.), erscheint es indes nicht als zweifellos unrichtig, wenn die IV-Stelle damals von einem neuen Versicherungsfall ausging, womit die versicherungsmÃ¤ssigen Voraussetzungen als erfÃ¼llt angesehen werden konnten (vgl. zur Rechtskraft von Leistungsentscheiden in Bezug auf die per 1. Januar 2001 aufgehobene Versicherungsklausel im Sinne von Art. 6 Abs. 1 IVG [in der bis 31. Dezember 2000 gÃ¼ltig gewesenen Fassung] etwa BGE 136 V 369).</w:t>
      </w:r>
    </w:p>
    <w:p>
      <w:r>
        <w:t>3.2Â Â Â Â  Die C.___-Gutachter diagnostizierten eine obstruktive Angiopathie der oberen ExtremitÃ¤ten unklarer Aetiologie mit komplettem Verschluss der A. subclavia links und der A. axillaris rechts und mit Status nach Fingerendgliedamputation an Dig. I und III rechts sowie Dig. II, III, und IV links bei kritischer IschÃ¤mie sowie ein Impingement-Syndrom rechte Schulter ( anamnestisch seit 5 Jahren Beschwerden). Zur Frage der ArbeitsfÃ¤higkeit hielten die Gutachter dafÃ¼r, dass die angestammte TÃ¤tigkeit als Koch nicht mehr ausgefÃ¼hrt werden kÃ¶nne, da die Belastung der HÃ¤nde zu gross sei. Auch Arbeiten mit Verletzungsgefahr der HÃ¤nde, mit lÃ¤ngerem Gebrauch der Finger sowie lÃ¤ngeren HaltetÃ¤tigkeiten mit den Fingern seien nicht geeignet. Aufgrund der Impingement-Symptomatik sollten Ãberkopfarbeiten sowie lÃ¤ngeres Heben und Tragen von Gewichten Ã¼ber 15 kg vermieden werden. KÃ¼chenarbeiten wÃ¼rden den erwÃ¤hnten qualitativen EinschrÃ¤nkungen nicht gerecht werden und deshalb nicht mehr in Frage kommen. Bei Einhaltung des beschriebenen Belastungsprofils bestehe jedoch eine volle ArbeitsfÃ¤higkeit (Urk. 8/92 S. 14 ff.). Da die Gutachter, abgesehen vom zusÃ¤tzlich aufgetretenen Impingement-Syndrom, einen im Wesentlichen unverÃ¤nderten Gesundheitszustand beschreiben, stellt ihre EinschÃ¤tzung der ArbeitsfÃ¤higkeit bloss eine andere Beurteilung eines ansonsten gleich gebliebenen Sachverhalts dar.</w:t>
      </w:r>
    </w:p>
    <w:p>
      <w:r>
        <w:t>3.3Â Â Â Â  Da eine WiedererwÃ¤gung der ursprÃ¼nglichen rentenzusprechenden VerfÃ¼gung mangels deren zweifelloser Unrichtigkeit nicht in Frage kommt (vgl. oben E. 3.1) und aufgrund der medizinischen Akten auch keine Verbesserung des Gesundheitszustandes respektive eine Ãnderung der tatsÃ¤chlichen VerhÃ¤ltnisse ausgewiesen ist (vgl. oben E. 3.2), hat der BeschwerdefÃ¼hrer nach wie vor Anspruch auf die bisher ausgerichtete Invalidenrente. Die angefochtene VerfÃ¼gung vom 21. April 2011 ist daher in Gutheissung der Beschwerde aufzuheben, und es ist festzustellen, dass der BeschwerdefÃ¼hrer auch Ã¼ber den 31. Mai 2011 hinaus Anspruch auf eine ganze Rente der Invalidenversicherung hat.</w:t>
      </w:r>
    </w:p>
    <w:p>
      <w:r>
        <w:t>3.4Â Â Â Â  Anzumerken bleibt, dass die Rente auch dann nicht hÃ¤tte eingestellt werden dÃ¼rfen, wenn dem BeschwerdefÃ¼hrer eine angepasste TÃ¤tigkeit wieder vollschichtig zumutbar gewesen wÃ¤re, da dem BeschwerdefÃ¼hrer, welcher das 55. Altersjahr Ã¼berschritten hat, eine Selbsteingliederung aktenkundig nicht zumutbar gewesen wÃ¤re. Entsprechend hÃ¤tte die bisher ausgerichtete Rente erst nach durchgefÃ¼hrter beruflicher Eingliederung herabgesetzt respektive aufgehoben werden dÃ¼rfen (Urteil des Bundesgerichts 9C_367/2011 vom 10. August 2011 E. 3).</w:t>
      </w:r>
    </w:p>
    <w:p>
      <w:r>
        <w:rPr>
          <w:b/>
        </w:rPr>
        <w:t>E. 4</w:t>
      </w:r>
    </w:p>
    <w:p>
      <w:r>
        <w:t>4.1Â Â Â Â  Die Kosten des Verfahrens sind auf Fr. 600.-- festzulegen und ausgangsgemÃ¤ss von der Beschwerdegegnerin zu tragen (Art. 69 Abs. 1 bis IVG).</w:t>
      </w:r>
    </w:p>
    <w:p>
      <w:r>
        <w:t>4.2Â Â Â Â  Die Beschwerdegegnerin hat sodann dem unentgeltlichen Rechtsvertreter des BeschwerdefÃ¼hrers, Rechtsanwalt Dr. Peter Stadler, gestÃ¼tzt auf Art. 61 lit. g ATSG in Verbindung mit Â§ 34 Abs. 1 und 3 des Gesetzes Ã¼ber das Sozialversicherungsgericht (GSVGer) eine ProzessentschÃ¤digung zu bezahlen. Diese ist unter BerÃ¼cksichtigung der Bedeutung der Streitsache und der Schwierigkeit des Prozesses auf Fr. 1'600.-- (inklusive Mehrwertsteuer und Barauslagen) festzusetzen.</w:t>
      </w:r>
    </w:p>
    <w:p>
      <w:r>
        <w:t>Das Gericht erkennt:</w:t>
      </w:r>
    </w:p>
    <w:p>
      <w:r>
        <w:t>1.Â Â Â Â Â Â Â Â  In Gutheissung der Beschwerde wird die VerfÃ¼gung der Sozialversicherungsanstalt des Kantons ZÃ¼rich vom 21. April 2011 aufgehoben, und es wird festgestellt, dass der BeschwerdefÃ¼hrer auch Ã¼ber den 31. Mai 2011 hinaus Anspruch auf eine ganze Rente der Invalidenversicherung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Dr. Peter Stadler, ZÃ¼rich, eine ProzessentschÃ¤digung von Fr. 1'600.-- (inkl. Barauslagen und MWSt) zu bezahlen.</w:t>
      </w:r>
    </w:p>
    <w:p>
      <w:r>
        <w:t>4.Â Â Â Â Â Â Â Â  Zustellung gegen Empfangsschein an:</w:t>
      </w:r>
    </w:p>
    <w:p>
      <w:r>
        <w:t>- Rechtsanwalt Dr. Peter Stadler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