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IV.2011.00520 vom 10. September 2012</w:t>
      </w:r>
    </w:p>
    <w:p>
      <w:r>
        <w:t>ZH Sozialversicherungsgericht, 2012-09-10, DE</w:t>
      </w:r>
    </w:p>
    <w:p>
      <w:r>
        <w:rPr>
          <w:b/>
        </w:rPr>
        <w:t xml:space="preserve">Quelle: </w:t>
      </w:r>
      <w:r>
        <w:t>https://mcp.opencaselaw.ch/entscheid/zh_sozialversicherungsgericht_IV.2011.00520</w:t>
      </w:r>
    </w:p>
    <w:p>
      <w:r>
        <w:t>FR: ZH_SOZIALVERSICHERUNGSGERICHT IV.2011.00520 du 10 septembre 2012</w:t>
      </w:r>
    </w:p>
    <w:p>
      <w:r>
        <w:t>IT: ZH_SOZIALVERSICHERUNGSGERICHT IV.2011.00520 del 10 settembre 2012</w:t>
      </w:r>
    </w:p>
    <w:p>
      <w:pPr>
        <w:pStyle w:val="Heading2"/>
      </w:pPr>
      <w:r>
        <w:t>Erwägungen</w:t>
      </w:r>
    </w:p>
    <w:p>
      <w:r>
        <w:rPr>
          <w:b/>
        </w:rPr>
        <w:t>E. 2</w:t>
      </w:r>
    </w:p>
    <w:p>
      <w:r>
        <w:t>2.1Â Â Â Â  War eine Rente wegen eines zu geringen InvaliditÃ¤tsgrades verweigert worden und ist die Verwaltung auf eine Neuanmeldung eingetreten (Art. 87 Abs. 3 IVV), so ist im Beschwerdeverfahren zu prÃ¼fen, ob im Sinne von Art. 17 ATSG (Revision der Invalidenrente und anderer Dauerleistungen) eine fÃ¼r den Rentenanspruch relevante Ãnderung des InvaliditÃ¤tsgrades eingetreten ist (BGE 117 V 198 E. 3a mit Hinweis).</w:t>
      </w:r>
    </w:p>
    <w:p>
      <w:r>
        <w:t>Anlass zur Rentenrevision gibt jede wesentliche Ãnderung in den tatsÃ¤chlichen VerhÃ¤ltnissen, die geeignet ist, den InvaliditÃ¤tsgrad und damit den Rentenanspruch zu beeinflussen. Eine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welche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rPr>
          <w:b/>
        </w:rPr>
        <w:t>E. 2.2</w:t>
      </w:r>
    </w:p>
    <w:p>
      <w:r>
        <w:t>2.2.1Â Â  Die damals zustÃ¤ndige IV-Stelle GraubÃ¼nden stÃ¼tzte sich bei ihrem rentenablehnenden Entscheid vom 8. Dezember 2008 in erster Linie auf das Gutachten des Z.___ vom 29. Juli 2008 (vgl. "Case Report", Urk. 9/39). Darin wurden als die ArbeitsfÃ¤higkeit beeinflussende Diagnosen ein chronisches multifaktorielles Kopfschmerzsyndrom und eine koronare Herzkrankheit (Status nach akutem Vorderwandinfarkt 2005) genannt (Urk. 9/33/16). Diese beiden Leiden beeinflussten laut der konsensualen Beurteilung der Gutachter die ArbeitsfÃ¤higkeit in dem Sinne, als aus neurologischer Sicht wegen des Kopfschmerzsyndroms TÃ¤tigkeiten mit erheblicher LÃ¤rmbelastung und aus kardiologischer Sicht schwere kÃ¶rperliche Belastungen ungÃ¼nstig seien. FÃ¼r die bisherige TÃ¤tigkeit als Hilfspfleger bestÃ¼nden indessen keine relevanten EinschrÃ¤nkungen. Insbesondere sei weder eine depressive noch eine posttraumatische StÃ¶rung vorhanden, welche die ArbeitsfÃ¤higkeit einschrÃ¤nken wÃ¼rde. Aus psychiatrischer Sicht sei es dem BeschwerdefÃ¼hrer zuzumuten, trotz der geklagten Beschwerden die nÃ¶tige Willensanstrengung aufzubringen, um ganztags einer beruflichen TÃ¤tigkeit nachgehen zu kÃ¶nnen (Urk. 9/33/17).</w:t>
      </w:r>
    </w:p>
    <w:p>
      <w:r>
        <w:t>2.2.2Â Â  Aus den Akten geht weiter hervor, dass der BeschwerdefÃ¼hrer seine Arbeitszeit am Pflegezentrum Y.___ bereits per 1. Dezember 2007 auf 50 % reduziert hat (Urk. 9/61). GegenÃ¼ber der VertrauensÃ¤rztin der Pensionskasse der Stadt W.___ gab er als GrÃ¼nde fÃ¼r die Arbeitszeitreduktion Kopfschmerzen, erhÃ¶hten Blutdruck, RÃ¼ckenschmerzen und allgemeine SchwÃ¤che bzw. Kraftlosigkeit an. Die VertrauensÃ¤rztin bemerkte dazu, die reduzierte ArbeitsfÃ¤higkeit mÃ¼sse wohl psychische GrÃ¼nde haben, aus kardialen GrÃ¼nden sei eine solche nicht gerechtfertigt (Bericht vom 7. November 2007, Urk. 3/4). Der den BeschwerdefÃ¼hrer seit 1994 sporadisch neuropsychiatrisch betreuende Dr. med. C.___ gab im Bericht vom 7. November 2007 an, beim BeschwerdefÃ¼hrer hÃ¤tten sich im Laufe der Jahre schleichend psychische Beschwerden eingestellt wie Antriebsarmut, reduzierte Belastbarkeit, reduzierte Freud- und Lustempfindung, sozialer RÃ¼ckzug und KopfschmerzanfÃ¤lle. Er diagnostizierte deshalb eine seit Jahren langsam zunehmende depressive Entwicklung und eine posttraumatische BelastungsstÃ¶rung bei stark belastender Vergangenheit, soziokultureller Entwurzelung und psychosozialen Belastungen (Urk. 9/18).</w:t>
      </w:r>
    </w:p>
    <w:p>
      <w:r>
        <w:t>2.3Â Â Â Â  Der BeschwerdefÃ¼hrer macht nunmehr geltend, seine gesundheitliche Situation habe sich im Jahr 2010 verschlechtert. Die LeistungsfÃ¤higkeit in der Pflege sei stark eingeschrÃ¤nkt, weshalb er ab 1. Oktober 2010 noch zu 30 % in der Pflege und die restlichen 20 % seines 50%-Pensums als ParkplatzwÃ¤chter tÃ¤tig sei. Der aktuelle Arbeitsplatz in der Pflege lÃ¶se Intrusionen posttraumatischer Art aus und sei an der erneuten Verschlechterung des Zustandes beteiligt (Urk. 1 S. 12).</w:t>
      </w:r>
    </w:p>
    <w:p>
      <w:r>
        <w:t>Â Â Â Â Â Â Â Â  In den neueren Berichten, auf welche sich der BeschwerdefÃ¼hrer stÃ¼tzt, stellte Dr. A.___ praktisch dieselbe Diagnose wie Dr. C.___. Sie verwies dabei ebenfalls auf eine seit September 2007 bestehende 50%ige ArbeitsunfÃ¤higkeit (Bericht vom 23. Juni 2010, Urk. 9/60). Im Bericht der V.___ vom 14. Oktober 2011 wird die Frage nach den physischen und psychischen EinschrÃ¤nkungen wie folgt beantwortet (Urk. 9/68/4): "Die LeistungsfÃ¤higkeit von Herrn X.___ ist stark eingeschrÃ¤nkt durch das Vorliegen einer stark ausgeprÃ¤gten Posttraumatischen BelastungsstÃ¶rung (PTSD), wobei Intrusionen im Vordergrund stehen. EinschrÃ¤nkend wirkt ebenfalls eine depressive Grundstimmung mit Kraft- und Energielosigkeit, KonzentrationsstÃ¶rung und vermehrter Vergesslichkeit sowie verminderter Aufmerksamkeitsspanne. Dazu kommen Ein- und DurchschlafstÃ¶rungen, AlbtrÃ¤ume, eine chronische MigrÃ¤ne und RÃ¼cken- und Kopfschmerzen, wobei die kÃ¶rperlichen EinschrÃ¤nkungen durch uns nicht beurteilt werden kÃ¶nnen."</w:t>
      </w:r>
    </w:p>
    <w:p>
      <w:r>
        <w:t>2.4Â Â Â Â  Das Vorliegen einer BelastungsstÃ¶rung wurde schon bei den medizinischen AbklÃ¤rungen im Jahr 2008 ausfÃ¼hrlich diskutiert und verworfen, wobei die Gutachter den langen GefÃ¤ngnisaufenthalt in der TÃ¼rkei keineswegs unberÃ¼cksichtigt liessen (Urk. 9/33/10). Aus den vorerwÃ¤hnten Berichten geht nicht hervor, inwiefern sich der Gesundheitszustand seit der rentenabweisenden VerfÃ¼gung vom 8. Dezember 2008 erheblich verÃ¤ndert haben sollte. Nach wie vor erachtet sich der BeschwerdefÃ¼hrer subjektiv als mÃ¼de, kraftlos und krank und hÃ¶chstens teilweise arbeitsfÃ¤hig. Auch die erhobenen psychopathologischen Befunde ergeben keine Anhaltspunkte, dass ein neues relevantes Leiden vorliegen kÃ¶nnte oder dass frÃ¼her ein gegebenenfalls relevantes Leiden Ã¼bersehen worden wÃ¤re (vgl. Urk. 9/33/8 und Urk. 9/68/2). Anders fÃ¤llt nur die EinschÃ¤tzung der ArbeitsfÃ¤higkeit aus, wobei sich hier insbesondere die Ãrzte der V.___ auf die ungÃ¼nstige Arbeitsplatzsituation in der Demenzabteilung eines Pflegeheimes beziehen, die beim BeschwerdefÃ¼hrer nach eigenen Angaben Stress und negative GefÃ¼hle auslÃ¶se. Ob dies bei einem weniger exponierten Arbeitsplatz auch der Fall wÃ¤re, wird offengelassen (Urk. 9/68/5). Insgesamt handelt es sich bei der Beurteilung der V.___ lediglich um eine andere WÃ¼rdigung des im Wesentlichen unverÃ¤nderten Sachverhaltes, was keinen Revisionsgrund im Sinne von Art. 17 Abs. 1 ATSG darstellt (vgl. E. 2.1).</w:t>
      </w:r>
    </w:p>
    <w:p>
      <w:r>
        <w:t>2.5Â Â Â Â  An dieser Beurteilung Ã¤ndert auch das nachtrÃ¤glich aufgelegte psychiatrische Privatgutachten von Dr. B.___ vom 14. Juli 2011 nichts (Urk. 11). Nebst der bekannten und - wie erwÃ¤hnt - bereits im Gutachten des Z.___ diskutierten depressiven und posttraumatischen Symptomatik fÃ¼hrt Dr. B.___ neu eine Klaustrophobie (ICD-10 F 40.2) an. Sie begrÃ¼ndet dies damit, dass beim BeschwerdefÃ¼hrer in engen RÃ¤umen, im Lift oder in Tunnels plÃ¶tzlich heftige und unkontrollierbare AngstgefÃ¼hle auftrÃ¤ten, welche von verschiedenen kÃ¶rperlichen Symptomen wie Herzklopfen, starkem Schwitzen, Ãbelkeit und Kopfschmerzen begleitet seien und zu einer Vermeidungshaltung fÃ¼hrten (S. 31). Diese geklagten Beschwerden sind ebenfalls nicht neu und finden sich in Ã¤hnlicher Beschreibung auch im Gutachten des Z.___ (Urk. 9/33/6). Davon, dass es sich dabei um eine von den Experten Ã¼bersehene Diagnose eines gegebenenfalls relevanten Leidens handeln kÃ¶nnte, kann demnach keine Rede sein.</w:t>
      </w:r>
    </w:p>
    <w:p>
      <w:r>
        <w:t>Â Â Â Â Â Â Â Â  Da es sich beim nachtrÃ¤glich eingereichten vertrauensÃ¤rztlichen Bericht der Pensionskasse der Stadt W.___ vom 25. September 2011 (Urk. 20/1) um eine Aktenbeurteilung gestÃ¼tzt auf das Gutachten B.___ handelt, kann der Bericht nichts zur Beurteilung einer allfÃ¤lligen gesundheitlichen Verschlechterung seit dem Jahr 2008 beitragen. Hierzu fehlte dem Vertrauensarzt die umfassende Aktenkenntnis (vgl. S. 3).</w:t>
      </w:r>
    </w:p>
    <w:p>
      <w:r>
        <w:t>3.Â Â Â Â Â Â  Nach dem Gesagten ist davon auszugehen, dass seit der rentenabweisenden VerfÃ¼gung vom 8. Dezember 2008 keine nachvollziehbare relevante gesundheitliche Verschlechterung stattgefunden hat und es dem BeschwerdefÃ¼hrer nach wie vor zuzumuten ist, trotz der geklagten Beschwerden die nÃ¶tige Willensanstrengung aufzubringen, um ganztags einer beruflichen TÃ¤tigkeit nachzugehen. Dies fÃ¼hrt zur Abweisung der Beschwerde.</w:t>
      </w:r>
    </w:p>
    <w:p>
      <w:r>
        <w:t>4.Â Â Â Â Â Â  Die auf Fr. 800.-- festzulegenden Gerichtskosten (Art. 69 Abs. 1 bis IVG) sind ausgangsgemÃ¤ss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RechtsanwÃ¤ltin Christine Fleisch</w:t>
      </w:r>
    </w:p>
    <w:p>
      <w:r>
        <w:t>- Sozialversicherungsanstalt des Kantons ZÃ¼rich, IV-Stelle, unter Beilage der Doppel von Urk. 19 und Urk. 20/1-2</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