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IV.2011.00499 vom 29. Mai 2012</w:t>
      </w:r>
    </w:p>
    <w:p>
      <w:r>
        <w:t>ZH Sozialversicherungsgericht, 2012-05-29, DE</w:t>
      </w:r>
    </w:p>
    <w:p>
      <w:r>
        <w:rPr>
          <w:b/>
        </w:rPr>
        <w:t xml:space="preserve">Quelle: </w:t>
      </w:r>
      <w:r>
        <w:t>https://mcp.opencaselaw.ch/entscheid/zh_sozialversicherungsgericht_IV.2011.00499</w:t>
      </w:r>
    </w:p>
    <w:p>
      <w:r>
        <w:t>FR: ZH_SOZIALVERSICHERUNGSGERICHT IV.2011.00499 du 29 mai 2012</w:t>
      </w:r>
    </w:p>
    <w:p>
      <w:r>
        <w:t>IT: ZH_SOZIALVERSICHERUNGSGERICHT IV.2011.00499 del 29 maggio 2012</w:t>
      </w:r>
    </w:p>
    <w:p>
      <w:pPr>
        <w:pStyle w:val="Heading2"/>
      </w:pPr>
      <w:r>
        <w:t>Erwägungen</w:t>
      </w:r>
    </w:p>
    <w:p>
      <w:r>
        <w:rPr>
          <w:b/>
        </w:rPr>
        <w:t>E. 3</w:t>
      </w:r>
    </w:p>
    <w:p>
      <w:r>
        <w:t>3.1Â Â Â Â  Es ist vorliegend zu prÃ¼fen, ob dem BeschwerdefÃ¼hrer eine Verletzung der Meldepflicht vorzuwerfen ist. In diesem Zusammenhang stellt sich in erster Linie die Frage, ob sich eine Meldepflichtverletzung daraus ergibt, dass die Beschwerdegegnerin gemÃ¤ss Feststellungsblatt vom 13. November 2007 (Urk. 8/34), hauptsÃ¤chlich gestÃ¼tzt auf die Beurteilung durch Dr. med. Y.___ vom 19. September 2007 (Urk. 8/33), von einer ArbeitsunfÃ¤higkeit von 50 % ausging, wÃ¤hrend sich aus den vom damaligen Arbeitgeber gemachten Angaben andere Annahmen hÃ¤tten ergeben kÃ¶nnen.</w:t>
      </w:r>
    </w:p>
    <w:p>
      <w:r>
        <w:t>3.2Â Â Â Â  Aus den Akten geht hervor, dass die RentenverfÃ¼gung der Beschwerdegegnerin vom 8. Januar 2008 datiert (Urk. 8/36, Urk. 8/49). Die darin aufgefÃ¼hrte Meldepflicht (S. 2 von VerfÃ¼gungsteil 2), welche sich aus Art. 77 IVV und Art. 31 Abs. 1 ATSG ergibt, bezieht sich auf Ãnderungen der VerhÃ¤ltnisse nach Beginn des Leistungsanspruchs (vgl. Ueli Kieser, ATSG-Kommentar, 2. Aufl., ZÃ¼rich 2009, N. 6 ff. zu Art. 31).</w:t>
      </w:r>
    </w:p>
    <w:p>
      <w:r>
        <w:t>3.3Â Â Â Â  Aus dem Umstand, dass der Arbeitgeber des BeschwerdefÃ¼hrers in seiner Stellungnahme vom 14. April 2011 (Urk. 8/94) auf Anfrage der Beschwerdegegnerin betreffend Lohn und Pensum (Urk. 8/90) darauf hinwies, dass der BeschwerdefÃ¼hrer in der fraglichen Zeit zu 100 % angestellt gewesen und kein Soziallohn ausgerichtet worden sei, kann keine Meldepflichtverletzung abgeleitet werden. Aus den Angaben des Arbeitgebers im Fragebogen vom 2. Februar 2007 geht hervor, dass der BeschwerdefÃ¼hrer seit April 2002 in einem 90-%-Pensum erwerbstÃ¤tig war und daher gegenÃ¼ber einem VollerwerbstÃ¤tigen ein um Fr. 11'600.-- vermindertes Jahreseinkommen erzielte (Urk. 8/17 Ziff. 11, 12 und 16), womit die Stellungnahmen des Arbeitgebers von vorneherein widersprÃ¼chlich sind, soweit dieser spÃ¤ter angab, der BeschwerdefÃ¼hrer habe bis zum 8. September 2008 vollzeitlich gearbeitet (Urk. 8/69, Urk. 8/94).</w:t>
      </w:r>
    </w:p>
    <w:p>
      <w:r>
        <w:t>Â Â Â Â Â Â Â Â  Vielmehr ist aus den BestÃ¤tigungen des Arbeitgebers ersichtlich, dass sich der Gesundheitszustand des BeschwerdefÃ¼hrers seit Ende 2005 drastisch verschlechtert hatte (Urk. 8/17 Ziff. 29), was die vom Arbeitgeber aufgefÃ¼hrten krankheitsbedingten Absenzen bis Ende 2006 (Urk. 8/17 Ziff. 21) und seine Angabe, wonach der BeschwerdefÃ¼hrer im Jahre 2006 an 312 Tagen zwischen 20 und 100 % krankgeschrieben war (Urk. 8/17/5), ausweisen. Diesen Minderleistungen wurden sodann erst mit Vereinbarung vom 18. September 2008 mit Wirkung per 1. September 2008 Rechnung getragen, indem das Arbeitspensum weiter gesenkt, die TÃ¤tigkeit geÃ¤ndert (neu Compliance Officer und Ersatz-Buchhalter) und der Lohn angepasst wurde (Urk. 8/62/ Ziff. 2.8, Urk. 8/88/15-16). Auch anlÃ¤sslich des Rentenrevisionsverfahrens teilte der Arbeitgeber des BeschwerdefÃ¼hrers am 29. Oktober 2010 mit, dass dieser insbesondere in den Jahren 2005-2007 lÃ¤ngere Abwesenheiten gehabt habe (Urk. 8/62 Ziff. 3). Damit ist erstellt, dass der BeschwerdefÃ¼hrer zwar auf dem Papier wÃ¤hrend der fraglichen Zeit ein wesentlich hÃ¶heres Erwerbspensum ausgeÃ¼bt hatte, seine effektive Arbeitsleistung jedoch keinesfalls derjenigen eines Angestellten mit gleichem BeschÃ¤ftigungsgrad entsprach, sondern realistischerweise eher derjenigen eines zu zirka 50-60 % ErwerbstÃ¤tigen, womit sie im Einklang stand mit der medizinisch attestierten ArbeitsunfÃ¤higkeit.</w:t>
      </w:r>
    </w:p>
    <w:p>
      <w:r>
        <w:t>Â Â Â Â Â Â Â Â  Die im fraglichen Zeitraum trotz der vielen Absenzen des BeschwerdefÃ¼hrers erfolgten Lohnzahlungen sind folglich als Soziallohn zu qualifizieren, da der BeschwerdefÃ¼hrer als ArbeitnehmerÂ  offenkundig keine respektive nur eine geringere Gegenleistung erbringen konnte, womit diese nicht zum fÃ¼r die InvaliditÃ¤tsbemessung massgebenden Erwerbseinkommen zu zÃ¤hlen ist. Denn nach Art. 25 Abs. 1 lit. b IVV gehÃ¶ren Lohnbestandteile, fÃ¼r die der Arbeitnehmer oder die Arbeitnehmerin nachgewiesenermassen wegen beschrÃ¤nkter ArbeitsfÃ¤higkeit keine Gegenleistung erbringen kann, nicht zu dem fÃ¼r die InvaliditÃ¤tsbemessung massgebenden Erwerbseinkommen, wobei praxisgemÃ¤ss an den Nachweis von Soziallohn indessen strenge Anforderungen zu stellen sind, da vom Grundsatz ausgegangen werden muss, dass ausbezahlte LÃ¶hne normalerweise das Ãquivalent einer entsprechenden Arbeitsleistung sind (BGE 117 V 8 mit Hinweisen). Bei der richterlichen WÃ¼rdigung von Arbeitgeberbescheinigungen ist auch zu bedenken, dass ein Arbeitgeber oder eine Arbeitgeberin ein eigenes Interesse daran haben kann, die Bezahlung von Soziallohn zu behaupten (BGE 110 V 273, 104 V 90; ZAK 1980 S. 345 E. 2b). Als Indiz fÃ¼r eine freiwillige Sozialleistung fallen insbesondere verwandtschaftliche Beziehungen zwischen dem Arbeitgeber oder der Arbeitgeberin und der versicherten Person oder eine lange Dauer des ArbeitsverhÃ¤ltnisses in Betracht (Urteil des Bundesgerichts I 106/05 vom 2. August 2005).</w:t>
      </w:r>
    </w:p>
    <w:p>
      <w:r>
        <w:t>Â Â Â Â Â Â Â Â  Der BeschwerdefÃ¼hrer ist seit 15. Januar 1995 beim Arbeitgeber als Buchhalter angestellt und war damit bis zur fraglichen Zeit wÃ¤hrend 12 Jahren im Betrieb tÃ¤tig. Hinzu kommt, dass er bei der Bank jahrelang die Funktion als Alleinbuchhalter ausÃ¼bte, was ebenfalls dafÃ¼r spricht, dass der Arbeitgeber sich besonders um ihn sorgte (Urk. 8/17 Ziff. 1 und 6). Auch nach Eintritt des Gesundheitsschadens wurden dem BeschwerdefÃ¼hrer als Chefbuchhalter die Buchhaltungsaufgaben Ã¼bertragen, jedoch wurde zwecks Entlastung ein zusÃ¤tzlicher Buchhalter eingestellt (Urk. 8/17 Ziff. 7, Urk. 8/62 Ziff. 2.7). Erst ab 1. September 2008 wurde dem BeschwerdefÃ¼hrer sodann gesundheitsbedingt ein anderes TÃ¤tigkeitsfeld zugewiesen und das Arbeitspensum abermals gekÃ¼rzt (Urk. 8/62 Ziff. 2.8-2.9), was gemÃ¤ss BeschwerdefÃ¼hrer auf Rekrutierungsschwierigkeiten zurÃ¼ckzufÃ¼hren war (Urk. 8/77 Mitte, vgl. auch Urk. 8/71). Es ist deshalb davon auszugehen, dass der Arbeitgeber mangels personeller Alternative bis September 2008 auf den BeschwerdefÃ¼hrer als Chefbuchalter gesetzt hatte und dabei in grosszÃ¼giger Art und Weise auf dessen gesundheitlichen Absenzen RÃ¼cksicht genommen hat, ohne den ausbezahlten Lohn anzupassen, obwohl er mehrfach festhielt, dass der BeschwerdefÃ¼hrer oft fehlte und nicht voll einsatzfÃ¤hig war (vgl. Urk. 8/17/5, Urk. 8/62 Ziff. 3). Dieser Feststellung stehen lediglich die nachtrÃ¤glichen AusfÃ¼hrungen des Arbeitgebers entgegen, welcher in den vorgenannten Schreiben vom 22. Dezember 2010 (Urk. 8/69) und 14. April 2011 (Urk. 8/94) die Entrichtung eines Soziallohns verneint hatte. Diese sind aber insoweit unbeachtlich, als praxisgemÃ¤ss dem Umstand Rechnung zu tragen ist, dass sich ein Arbeitgeber unter UmstÃ¤nden nicht bewusst ist, welche Kriterien bei der Beantwortung der Frage, ob die Arbeitsleistung dem Lohn entspreche, zu beachten sind (SVR 1995 IV Nr. 52 E. 4c) und im Schreiben vom 14. April 2011 abermals festgehalten wurde, dass der BeschwerdefÃ¼hrer immer wieder krankgeschrieben war, er jedoch trotzdem entlÃ¶hnt wurde (Urk. 8/94 Ziff. 2). Daher spricht die Ã¼berwiegende Wahrscheinlichkeit dafÃ¼r, dass dieser ausbezahlte Lohnteil Ã¼ber die attestierte ArbeitsunfÃ¤higkeit und die erbrachte Leistung hinaus eben doch als Soziallohn zu qualifizieren ist und daher nicht fÃ¼r das massgebende Erwerbseinkommen heranzuziehen ist.</w:t>
      </w:r>
    </w:p>
    <w:p>
      <w:r>
        <w:t>3.4Â Â Â Â  Sodann hat der BeschwerdefÃ¼hrer auch die ihm ausgerichteten Leistungen, unabhÃ¤ngig ob diese als Soziallohn zu qualifizieren sind, zurÃ¼ckbezahlt (vgl. Urk. 8/88/15-16), womit ebenfalls keine ÃberentschÃ¤digung vorliegt und das Erwerbseinkommen dem Pensum entspricht, welches auch aus Ã¤rztlicher Sicht zumutbar erschien (Urk. 8/77, Urk. 8/88/15-16).</w:t>
      </w:r>
    </w:p>
    <w:p>
      <w:r>
        <w:t>3.5Â Â Â Â  Ferner erhielt der BeschwerdefÃ¼hrer die RentenverfÃ¼gung am 9. Januar 2008, mit welcher rÃ¼ckwirkend eine Viertelsrente von Dezember 2006 bis MÃ¤rz 2007 und danach eine halbe Rente der Invalidenversicherung zugesprochen wurde (Urk. 8/36, Urk. 8/49), nachdem im Vorbescheid vom 30. August 2007 (Urk. 8/26) das Leistungsbegehren mehrheitlich abgewiesen worden war. Damit wurde dem BeschwerdefÃ¼hrer erst am 9. Januar 2008 der Anspruch auf eine Invalidenrente mitgeteilt, gleichzeitig wurde er erstmalig auf die Meldepflicht hingewiesen. Mit anderen Worten konnte der BeschwerdefÃ¼hrer vor diesem Zeitpunkt noch gar keine allfÃ¤llige Ãnderung in seiner ErwerbstÃ¤tigkeit melden, wusste er ja noch gar nicht, ob und in welchem Umfang er anspruchsberechtigt war. Nach Erhalt dieser RentenverfÃ¼gung wurden sodann die Arbeitsbedingungen vom Arbeitgeber des BeschwerdefÃ¼hrers einseitig angepasst, womit fÃ¼r den BeschwerdefÃ¼hrer ohnehin keine Veranlassung bestand, die Beschwerdegegnerin darÃ¼ber zu informieren, entsprach ja seine Leistung in etwa der von medizinischer Seite attestierten ArbeitsfÃ¤higkeit.</w:t>
      </w:r>
    </w:p>
    <w:p>
      <w:r>
        <w:t>3.6Â Â Â Â  Auch vor Erlass der ursprÃ¼nglichen LeistungsverfÃ¼gung hat der BeschwerdefÃ¼hrer seine allgemeine Mitwirkungspflicht im Sinne von Art. 28 ATSG nicht verletzt.</w:t>
      </w:r>
    </w:p>
    <w:p>
      <w:r>
        <w:t>Â Â Â Â Â Â Â Â  In der Anmeldung zum Leistungsbezug am 31. Juli 2006 hatte er angegeben, er arbeite als Buchhalter bei der Z.___ AG (Urk. 8/1 Ziff. 6.3.1 S. 5). Im entsprechenden Fragebogen vom 2. Februar 2007 (Urk. 8/15) fÃ¼hrte der Arbeitgeber des BeschwerdefÃ¼hrers die normale Arbeitszeit und das Pensum des BeschwerdefÃ¼hrers seit 15. Januar 1995 auf, merkte jedoch an, dass das Pensum seit 1. April 2002 auf sieben Stunden pro Tag reduziert worden sei, was einem 90%igen Arbeitspensum entspreche (Urk. 8/17 Ziff. 9 ff.). Als im Jahr 2007 ausgerichteter Lohn wurde mit Fr. 106'400.-- ein deutlich tieferer Betrag angegeben als das Einkommen (Fr. 118'000.--), das ohne Gesundheitsschaden erzielt wÃ¼rde (Ziff. 12 und 16). Der BeschwerdefÃ¼hrer selbst hat nach Lage der Akten der Beschwerdegegnerin gegenÃ¼ber nie angegeben, in einem 50%-Pensum oder bloss halbtags zu arbeiten. Diesen Schluss hat die Beschwerdegegnerin selbst aus der Ã¤rztlich attestierten 50%igen ArbeitsunfÃ¤higkeit gezogen. Der BeschwerdefÃ¼hrer hat mit anderen Worten den Irrtum, in dem sich die Beschwerdegegnerin befand, nicht zu vertreten. Er hat demnach auch keine Mitwirkungs- oder Meldepflicht verletzt.</w:t>
      </w:r>
    </w:p>
    <w:p>
      <w:r>
        <w:t>3.7Â Â Â Â  DarÃ¼ber hinaus musste es dem BeschwerdefÃ¼hrer als juristischem Laien nicht auffallen, dass die RentenverfÃ¼gung vom 8. Januar 2008 unrichtig war. In der VerfÃ¼gung wurde angegeben, der Anspruch auf eine Invalidenrente sei geprÃ¼ft worden, und die Voraussetzungen fÃ¼r eine Zusprache wÃ¼rden als erfÃ¼llt erachtet. Im Weiteren wurde angefÃ¼hrt, die AbklÃ¤rungen hÃ¤tten ergeben, dass er nach Ablauf der einjÃ¤hrigen Wartezeit am 15. Dezember 2006 im Durchschnitt zu 43 % arbeitsunfÃ¤hig gewesen sei und zu diesem Zeitpunkt eine medizinisch attestierte ArbeitsunfÃ¤higkeit von 50 % bestehe, welche auch weiterhin gelte (Urk. 8/36 S. 2 oben). Diese Angabe durfte der BeschwerdefÃ¼hrer als richtig ansehen, entsprach sie doch den aktuellen Arztzeugnissen. Schliesslich errechnete die Beschwerdegegnerin den InvaliditÃ¤tsgrad und hielt dabei ein Erwerbseinkommen mit Behinderung von Fr. 59'000.-- fÃ¼r zumutbar (Fr. 118'000.-- : 2). Der BeschwerdefÃ¼hrer hatte daher keine Veranlassung, sich bei der Beschwerdegegnerin zu melden und anzugeben, es sei ihm ein hÃ¶heres als das angegebene Einkommen ÂzumutbarÂ. GemÃ¤ss der Rechtsprechung des Bundesgerichts (vgl. Urteil des Bundesgerichts vom 12. April 2010, 8C_1042/2009, E. 4.4) musste er nicht wissen, wie ein InvaliditÃ¤tsgrad ermittelt wird und es durfte ihm vielmehr einleuchten, dass ihm eine halbe Invalidenrente zugesprochen wurde, nachdem ihm die behandelnden Ãrzte eine 50%ige ArbeitsunfÃ¤higkeit attestiert hatten. Ausserdem hatte der BeschwerdefÃ¼hrer zu jeder Zeit alle seine Arztzeugnisse stets eingereicht und war auch allen Aufforderungen der Beschwerdegegnerin nachgekommen.</w:t>
      </w:r>
    </w:p>
    <w:p>
      <w:r>
        <w:t>3.8Â Â Â Â  Zusammenfassend steht fest, dass der BeschwerdefÃ¼hrer zu keinem Zeitpunkt seine Meldepflicht verletzt hat, sondern stets wahrheitsgemÃ¤ss der Beschwerdegegnerin AuskÃ¼nfte Ã¼ber seine berufliche und medizinische Situation erteilt hat.</w:t>
      </w:r>
    </w:p>
    <w:p>
      <w:r>
        <w:t>Â Â Â Â Â Â Â Â  Die erfolgte RÃ¼ckforderung erweist sich deshalb als unzulÃ¤ssig, womit die Beschwerde gutzuheissen ist.</w:t>
      </w:r>
    </w:p>
    <w:p>
      <w:r>
        <w:t>4.Â Â Â Â Â Â  Die Kosten des Verfahrens sind auf Fr. 600.-- festzulegen und ausgangsgemÃ¤ss von der Beschwerdegegnerin zu tragen (Art. 69 Abs. 1 bis IVG).</w:t>
      </w:r>
    </w:p>
    <w:p>
      <w:r>
        <w:t>Das Gericht erkennt:</w:t>
      </w:r>
    </w:p>
    <w:p>
      <w:r>
        <w:t>1.Â Â Â Â Â Â Â Â  In Gutheissung der Beschwerde wird die VerfÃ¼gung der Sozialversicherungsanstalt des Kantons ZÃ¼rich, IV-Stelle, vom 18. April 2011 aufgehoben.</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