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IV.2011.00495 vom 31. August 2011</w:t>
      </w:r>
    </w:p>
    <w:p>
      <w:r>
        <w:t>ZH Sozialversicherungsgericht, 2011-08-31, DE</w:t>
      </w:r>
    </w:p>
    <w:p>
      <w:r>
        <w:rPr>
          <w:b/>
        </w:rPr>
        <w:t xml:space="preserve">Quelle: </w:t>
      </w:r>
      <w:r>
        <w:t>https://mcp.opencaselaw.ch/entscheid/zh_sozialversicherungsgericht_IV.2011.00495</w:t>
      </w:r>
    </w:p>
    <w:p>
      <w:r>
        <w:t>FR: ZH_SOZIALVERSICHERUNGSGERICHT IV.2011.00495 du 31 août 2011</w:t>
      </w:r>
    </w:p>
    <w:p>
      <w:r>
        <w:t>IT: ZH_SOZIALVERSICHERUNGSGERICHT IV.2011.00495 del 31 agosto 2011</w:t>
      </w:r>
    </w:p>
    <w:p>
      <w:pPr>
        <w:pStyle w:val="Heading2"/>
      </w:pPr>
      <w:r>
        <w:t>Erwägungen</w:t>
      </w:r>
    </w:p>
    <w:p>
      <w:r>
        <w:rPr>
          <w:b/>
        </w:rPr>
        <w:t>E. 3</w:t>
      </w:r>
    </w:p>
    <w:p>
      <w:r>
        <w:t>3.1Â Â Â Â Â Â Â Â  WÃ¤hrend der Hausarzt der BeschwerdefÃ¼hrerin, Dr. med. A.___, Allgemeine Medizin FMH, fÃ¼r die Frage der ArbeitsfÃ¤higkeit auf den Chirurgen verwies (Bericht vom 11. Mai 2006, Urk. 7/7, bzw. vom 7. Mai 2008, Urk. 7/54/2), hielt der Operateur Dr. med. B.___, FMH Chirurgie, FMH Handchirurgie, am 25. Juli 2008 (Urk. 7/57) fest, die BeschwerdefÃ¼hrerin sei an sich medizinisch austherapiert. Sie leide an einer beidseitigen Rhizarthrose, welche zur ArbeitsunfÃ¤higkeit in einem mittelschweren bis schweren handwerklichen Beruf fÃ¼hre. DemgegenÃ¼ber sei eine behinderungsangepasste TÃ¤tigkeit (Arbeit ohne repetitive Bewegungen) wahrscheinlich zu 100 % mÃ¶glich (Urk. 57/8). Bereits in seinen frÃ¼heren Stellungnahmen hatte Dr. B.___ eine vollstÃ¤ndige ArbeitsfÃ¤higkeit in leichten handwerklichen TÃ¤tigkeiten fÃ¼r erreichbar erachtet (Bericht vom 24. Juli 2006, Urk. 7/9/3: etwa in zwei bis drei Monaten, Bericht vom 3. Oktober 2006, Urk. 7/19/3: ca. Dezember 2006).</w:t>
      </w:r>
    </w:p>
    <w:p>
      <w:r>
        <w:t>3.2Â Â Â Â Â Â Â Â  Nachdem gemÃ¤ss Ã¤rztlichem Zeugnis von Dr. med. C.___, Psychiatrie/Psychotherapie FMH, vom 13. November 2006 (Urk. 7/11) ab dem 7. September 2006 eine vollstÃ¤ndige ArbeitsunfÃ¤higkeit aus psychiatrischer Sicht bestanden hatte, diagnostizierte Dr. med. D.___, Facharzt FMH fÃ¼r Psychiatrie und Psychotherapie, mit Bericht vom 9. Dezember 2006 (Urk. 7/29) eine mittelgradige depressive Episode (ICD-10: F32.10), welche sich in RÃ¼ckbildung befinde, und Ã¤usserte den Verdacht einer anhaltenden somatoformen SchmerzstÃ¶rung (ICD-10: F45.4). Der Psychiater zeigte sich zuversichtlich, dass die BeschwerdefÃ¼hrerin ab Juni 2007 wieder vollstÃ¤ndig arbeitsfÃ¤hig sein werde (Urk. 7/29/3).</w:t>
      </w:r>
    </w:p>
    <w:p>
      <w:r>
        <w:t>3.3Â Â Â Â  Am 17. April 2007 fÃ¼hrte Dr. B.___ eine Ringbandspaltung links durch (Bericht vom 25. Juli 2008, Urk. 7/57/7-8), welche jedoch gemÃ¤ss Bericht der Klinik E.___ vom 18. MÃ¤rz 2008 (Urk. 7/53/7) keine Verbesserung der Situation zu erzielen vermochte.</w:t>
      </w:r>
    </w:p>
    <w:p>
      <w:r>
        <w:t>3.4Â Â Â Â  In seinem zu HÃ¤nden der Rechtsvertreterin der BeschwerdefÃ¼hrerin erstatteten Bericht vom 3. Mai 2007 (Urk. 7/41/7-18) kam Dr. med. F.___, Chirurgie FMH, speziell Handchirurgie, zum Schluss, nach beidseitiger Resektions-Interpositions-Arthroplastik der Daumen-Sattel-Gelenke bestÃ¼nden erhebliche postoperative Restbeschwerden und FunktionseinschrÃ¤nkungen beidseits, linksbetont. Als Hilfsarbeiterin fÃ¼r Montage und LÃ¶tarbeiten bestehe ebenso eine vollstÃ¤ndige ArbeitsunfÃ¤higkeit wie auch fÃ¼r manuelle Hilfsarbeiten, welche auch nur minimal belastend seien. Dr. F.___ verneinte unter Hinweis auf das Vorliegen ausreichender objektiver Befunde eine Aggravation oder Simulation (Urk. 7/41/15).</w:t>
      </w:r>
    </w:p>
    <w:p>
      <w:r>
        <w:t>3.5Â Â Â Â  In Umsetzung des gerichtlichen Urteils vom 28. April 2008 veranlasste die Beschwerdegegnerin eine bidisziplinÃ¤re (rheumatologische/psychiatrische) Begutachtung der BeschwerdefÃ¼hrerin, welche am 28. November und 18. Dezember 2008 am Medizinischen Zentrum Y.___ erfolgte (Expertise vom 3. Februar 2009, Urk. 7/64/1-27).</w:t>
      </w:r>
    </w:p>
    <w:p>
      <w:r>
        <w:t>Â Â Â Â Â Â Â Â  GegenÃ¼ber Dr. med. G.___, FachÃ¤rztin fÃ¼r Physikalische Medizin und Rehabilitation FMH, klagte die BeschwerdefÃ¼hrerin insbesondere Ã¼ber stÃ¤ndig vorhandene Schmerzen im Bereich beider Daumen sowohl in Ruhe als auch unter Belastung. Zudem bestehe ein Kraftverlust beider HÃ¤nde, und die Beweglichkeit der Finger sei erheblich eingeschrÃ¤nkt (Urk. 7/64/10). Damit sei sie nicht mehr in der Lage, GemÃ¼se zu rÃ¼sten oder den Drehverschluss einer Flasche zu Ã¶ffnen. Bei den tÃ¤glichen Verrichtungen im Haushalt sei sie auf die Hilfe ihres Ehemannes angewiesen (Urk. 7/64/11). Die Gutachterin diagnostizierte als mit Einfluss auf die ArbeitsfÃ¤higkeit eine schmerzhafte FunktionseinschrÃ¤nkung beider Daumensattelgelenke bei Status nach Resektions-Interpositions-Arthroplastik mit Artelon-Spacer beidseits (rechts: 8/05, links: 6/06) und bei Status nach Ringbandspaltung des linken Daumens (4/07; Urk. 7/64/18). Sie bezeichnete die geklagten Beschwerden beziehungsweise FunktionseinschrÃ¤nkungen als weitestgehend konsistent und als mit den Diagnosen zum grÃ¶ssten Teil plausibel erklÃ¤rbar. Es bestehe jedoch eine gewisse Verdeutlichungstendenz, habe die BeschwerdefÃ¼hrerin doch zunÃ¤chst eine UnfÃ¤higkeit, beim Grobgriff einen Gegenstand halten zu kÃ¶nnen, gezeigt, was ihr dann aber in den wiederholten UntersuchungsgÃ¤ngen gut mÃ¶glich gewesen sei. Auch beim Spitzgriff habe sie demonstriert, dass sie GegenstÃ¤nde selbst gegen den geringsten Widerstand nicht halten kÃ¶nne. DemgegenÃ¼ber habe sie den Reissverschluss ihrer Stiefel und Hose mit der rechten Hand geÃ¶ffnet beziehungsweise verschlossen. Schliesslich habe die BeschwerdefÃ¼hrerin beim Aus- und Ankleiden einen deutlich besseren Einsatz des Daumens gezeigt, als im gerichteten Untersuchungsgang. Und endlich habe sich beim Handkrafttest keine typische Glockenkurve ergeben (Urk. 7/64/19). Abgesehen von dieser Verdeutlichungstendenz liessen sich in ausreichendem Masse sowohl radiologische als auch klinisch pathologisch-anatomische Korrelate fÃ¼r die FunktionseinschrÃ¤nkung der Daumensattelgelenke objektivieren. AuffÃ¤llig sei zudem eine ausgeprÃ¤gte sternosymphysale Fehlhaltung bei hochgradiger myostatischer Insuffizienz, welche zu einer stÃ¤ndigen Fehl- und Ãberbelastung insbesondere des Achsenorgans fÃ¼hre (Urk. 7/64/19). Unter BerÃ¼cksichtigung aller Gegebenheiten und Befunde umschrieb Dr. G.___ den die ArbeitsfÃ¤higkeit limitierenden Gesundheitsschaden mit der erheblich eingeschrÃ¤nkten Belastbarkeit der Daumensattelgelenke und damit beider HÃ¤nde. Die bisherige TÃ¤tigkeit mit regelmÃ¤ssigen gelenkbelastenden Feinmontage-TÃ¤tigkeiten sei der BeschwerdefÃ¼hrerin nicht mehr zumutbar. In einer behinderungsangepassten Arbeit (mit maximal selten anfallendem Tragen und Heben sehr leichter Lasten, ohne Druck- und Zugbelastungen im Bereich der Daumen beidseits, ohne mehr als selten anfallende sehr leichte manuelle Beanspruchung beidseits: nicht dauerhaft repetitiv manuell und ohne das BewÃ¤ltigen von Leitern und ohne Arbeiten in der NÃ¤sse) bestehe demgegenÃ¼ber medizinisch-theoretisch eine vollstÃ¤ndige ArbeitsfÃ¤higkeit (Urk. 7/64/20). In WÃ¼rdigung der bereits aufliegenden Berichte kam die Gutachterin sodann zum Schluss, entgegen der Prognose von Dr. B.___ vom 3. Oktober 2006 (vgl. Erw. 3.1) sei gestÃ¼tzt auf die aktuell erhobenen Befunde auch eine leichte manuelle TÃ¤tigkeit nicht mehr zumutbar. Betreffend manuelle Arbeiten kÃ¶nne daher der Beurteilung von Dr. F.___ gefolgt werden. Dr. F.___ habe sich aber ebenso wenig wie die Ãrzte der Klinik E.___ zu einer behinderungsangepassten TÃ¤tigkeit geÃ¤ussert. In einer solchen liege unter Einhaltung des genannten Belastungsprofils eine 100%ige ArbeitsfÃ¤higkeit vor (Urk. 7/64/21).</w:t>
      </w:r>
    </w:p>
    <w:p>
      <w:r>
        <w:t>Â Â Â Â Â Â Â Â  Dr. med. H.___, Facharzt fÃ¼r Psychiatrie und Psychotherapie FMH, notierte, die von Dr. D.___ beschriebene depressive StÃ¶rung (vgl. Urk. 7/29) habe sich komplett zurÃ¼ckgebildet (Urk. 7/64/25). Dem Psychiater gegenÃ¼ber fÃ¼hrte die BeschwerdefÃ¼hrerin denn auch aus, die psychischen Beschwerden seien rasch wieder abgeklungen. Aktuell leide sie ausser an Schmerzen und GefÃ¼hlsstÃ¶rungen im Bereich beider HÃ¤nde sowie dadurch bedingten SchlafstÃ¶rungen an keinen gravierenden Beschwerden, insbesondere nicht an psychischen Beschwerden (Urk. 7/64/24). Bei alltÃ¤glichen Verrichtungen im Haushalt sei sie auf die Mithilfe des Ehemannes angewiesen. Sie selber kÃ¶nne nur noch leichte Arbeiten erledigen, so zum Beispiel Abstauben und Kochen. Mit dem Auto fahre sie nur kurze Strecken, und EinkÃ¤ufe erledige sie gemeinsam mit dem Ehemann. Sie kÃ¼mmere sich am Vormittag um den Haushalt, am Nachmittag gehe sie mit dem Ehemann spazieren oder besuche ihre beiden Enkelkinder (Urk. 7/64/23). Dr. H.___ hielt zusammenfassend fest, eine psychiatrische Diagnose mit Auswirkung auf die ArbeitsfÃ¤higkeit bestehe nicht (Urk. 7/64/26).</w:t>
      </w:r>
    </w:p>
    <w:p>
      <w:r>
        <w:rPr>
          <w:b/>
        </w:rPr>
        <w:t>E. 4</w:t>
      </w:r>
    </w:p>
    <w:p>
      <w:r>
        <w:t>4.1Â Â Â Â  Es ist unbestritten und ausgewiesen, dass die BeschwerdefÃ¼hrerin in ihrer bisherigen TÃ¤tigkeit als Produktionsmitarbeiterin nicht mehr arbeitsfÃ¤hig ist. WÃ¤hrend jedoch die Beschwerdegegnerin von einer RestarbeitsfÃ¤higkeit von 100 % in einer leidensangepassten BeschÃ¤ftigung ausging (Erw. 1.1), erachtete sich die BeschwerdefÃ¼hrerin selber in jeglicher TÃ¤tigkeit als erheblich eingeschrÃ¤nkt, was einer verminderten LeistungsfÃ¤higkeit um 50 % gleichkomme (Erw. 1.2).</w:t>
      </w:r>
    </w:p>
    <w:p>
      <w:r>
        <w:t>4.2Â Â Â Â  Vorab ist festzuhalten, dass das von der Beschwerdegegnerin veranlasste Gutachten den Anforderungen an eine beweiskrÃ¤ftige Expertise (Erw. 2.5) vollumfÃ¤nglich zu genÃ¼gen vermag. Es ist umfassend, berÃ¼cksichtigt die geklagten Beschwerden und liefert eine nachvollziehbare und einleuchtende BegrÃ¼ndung, welche in Kenntnis sowie in Auseinandersetzung mit den Vorakten abgegeben worden war. Mithin ist fÃ¼r die streitigen Belange auf das Gutachten abzustellen und davon auszugehen, dass die BeschwerdefÃ¼hrerin in einer leidensangepassten TÃ¤tigkeit vollstÃ¤ndig arbeitsfÃ¤hig ist (Erw. 3.5).</w:t>
      </w:r>
    </w:p>
    <w:p>
      <w:r>
        <w:t>Â Â Â Â Â Â Â Â  Davon abzurÃ¼cken besteht auch mit Blick auf die Ã¼brige Aktenlage keinerlei Anlass. So hatte Dr. B.___ eine uneingeschrÃ¤nkte ArbeitsfÃ¤higkeit bereits im Juni und Oktober 2006 in Aussicht gestellt (Erw. 3.1). Am 25. Juli 2008 bezeichnete er die BeschwerdefÃ¼hrerin als austherapiert und erachtete eine behinderungsangepasste Arbeit wahrscheinlich als zu 100 % mÃ¶glich (Erw. 3.1). Dass ihre ArbeitsfÃ¤higkeit sodann aus psychischer Sicht nicht mehr eingeschrÃ¤nkt sei, erklÃ¤rte die BeschwerdefÃ¼hrerin denn auch ausdrÃ¼cklich selber (Erw. 3.5). Eine nachvollziehbare BegrÃ¼ndung dafÃ¼r, weshalb ihre LeistungsfÃ¤higkeit dennoch auch in einer leidensangepassten TÃ¤tigkeit dergestalt eingeschrÃ¤nkt sein sollte, nannte die BeschwerdefÃ¼hrerin demgegenÃ¼ber nicht. Soweit sie auf die IntegritÃ¤tsentschÃ¤digungen im Unfallversicherungsverfahren verwies (Erw. 1.2), kommt diesen vorliegend in keiner Art und Weise Bedeutung zu, zumal die BeschwerdefÃ¼hrerin weder eines Daumens noch einer Hand verlustig ging. Was sie betreffend die Verwertbarkeit der von der Beschwerdegegnerin exemplarisch genannten VerweisungstÃ¤tigkeiten vorbrachte (Erw. 1.2), vermag ebenso wenig zu Ã¼berzeugen. Der allgemeine Arbeitsmarkt hÃ¤lt auch unter BerÃ¼cksichtigung des von Dr. G.___ genannten Belastungsprofils (Erw. 3.5) einen genÃ¼gend grossen FÃ¤cher an BeschÃ¤ftigungen bereit, die zu bewÃ¤ltigen die BeschwerdefÃ¼hrerin trotz ihrer EinschrÃ¤nkung in der Lage ist. Das erhellt nicht nur aus der gutachterlichen EinschÃ¤tzung, sondern auch aus dem Umstand, dass sie ihren eigenen Angaben zufolge im Haushalt leichte Arbeiten, wie etwa Abstauben und Kochen, erledigen kann und nach wie vor ein Fahrzeug - wenn auch offenbar bloss Ã¼ber kurze Distanzen - zu lenken vermag (Erw. 3.5). Mit Blick darauf sowie angesichts des relativ spÃ¤rlichen Einsatzes an Schmerzmitteln (Urk. 7/64/12, 7/70/2) und der anlÃ¤sslich der Begutachtung gezeigten Verdeutlichungstendenz (Erw. 3.5) ist die EinschÃ¤tzung der Beschwerdegegnerin, welche unter BerÃ¼cksichtigung eines 15%igen Leidensabzuges (Urk. 7/73/2 in Verbindung mit Urk. 2 S. 5) von der Verwertbarkeit der RestarbeitsfÃ¤higkeit der BeschwerdefÃ¼hrerin ausging, nicht zu beanstanden, wobei darauf hinzuweisen bleibt, dass an die Konkretisierung von Arbeitsgelegenheiten praxisgemÃ¤ss keine Ã¼bermÃ¤ssigen Anforderungen zu stellen sind (Erw. 2.2).</w:t>
      </w:r>
    </w:p>
    <w:p>
      <w:r>
        <w:t>4.3Â Â Â Â  Es waren wirtschaftliche - und nicht gesundheitliche - GrÃ¼nde, welche zur KÃ¼ndigung der bisherigen Arbeitsstelle der BeschwerdefÃ¼hrerin fÃ¼hrten (Urk. 7/8/1). Bei Wiedererlangung der vollstÃ¤ndigen LeistungsfÃ¤higkeit hÃ¤tte damit die BeschwerdefÃ¼hrerin so oder anders eine neue BeschÃ¤ftigung suchen mÃ¼ssen, weshalb nicht nur zur Festsetzung des Invalideneinkommens, sondern auch zur Bestimmung des Valideneinkommens die Tabellenwerte zur Anwendung gelangen, was unter Anrechnung eines leidensbedingten Abzugs von 15 % zu einem rentenausschliessenden InvaliditÃ¤tsgrad von 15 % fÃ¼hrt.</w:t>
      </w:r>
    </w:p>
    <w:p>
      <w:r>
        <w:t>4.4Â Â Â Â  Die Beschwerdegegnerin hielt eine VerweisungstÃ¤tigkeit bereits ab Oktober 2006 fÃ¼r zumutbar, was sich dergestalt nicht auf die Ã¤rztliche Dokumentation stÃ¼tzen lÃ¤sst. Zwar hatte Dr. B.___ schon im Juni 2006 eine vollstÃ¤ndige ArbeitsfÃ¤higkeit in einer leichten handwerklichen TÃ¤tigkeit als erreichbar bezeichnet (Erw. 3.1), was sich offenbar aber nicht erreichen liess, hielt doch Dr. G.___ auch eine leichte manuelle Arbeit fÃ¼r nicht mehr zumutbar (Erw. 3.5). Dazu kommt, dass sich die BeschwerdefÃ¼hrerin im April 2007 einer erneuten Operation unterziehen musste (Erw. 3.3), was zumindest in jenem Zeitraum zu einer ArbeitsunfÃ¤higkeit gefÃ¼hrt haben muss. Schliesslich erachtete Dr. D.___ die Ãberwindung der psychischen Beschwerden (erst) im Juni 2007 als erreicht (Erw. 3.2). Mithin war der BeschwerdefÃ¼hrerin frÃ¼hestens im Juli 2008 - Dr. B.___ hatte am 25. Juli 2008 eine behinderungsangepasste TÃ¤tigkeit als wahrscheinlich vollumfÃ¤nglich mÃ¶glich bezeichnet (Erw. 3.1) - eine behinderungsangepasste BeschÃ¤ftigung wie von Dr. G.___ vorgezeichnet (Erw. 3.5), zumutbar.</w:t>
      </w:r>
    </w:p>
    <w:p>
      <w:r>
        <w:t>Â Â Â Â Â Â Â Â  Damit besteht ab August 2006 (Ablauf Wartejahr) bis zum 31. Oktober 2008 (Dreimonatsfrist gemÃ¤ss Art. 88a der Verordnung Ã¼ber die Invalidenversicherung, IVV) Anspruch auf eine ganze, befristete Rente der Invalidenversicherung, was zur teilweisen Gutheissung der Beschwerde fÃ¼hrt. Im Ãbrigen ist die Beschwerde abzuweisen.</w:t>
      </w:r>
    </w:p>
    <w:p>
      <w:r>
        <w:t>5.Â Â Â Â Â Â  Da es um die Bewilligung oder Verweigerung von Versicherungsleistungen geht, ist das Verfahren kostenpflichtig. Die Gerichtskosten sind nach dem Verfahrensaufwand und unabhÃ¤ngig vom Streitwert festzulegen (Art. 69 Abs. 1 bis IVG), auf Fr. 600.-- anzusetzen und entsprechend dem Ausgang des Verfahrens - teilweises Obsiegen - zu zwei Dritteln der BeschwerdefÃ¼hrerin und zu einem Drittel der Beschwerdegegnerin aufzuerlegen.</w:t>
      </w:r>
    </w:p>
    <w:p>
      <w:r>
        <w:t>6.Â Â Â Â Â Â  Bei diesem Ausgang des Verfahrens hat die BeschwerdefÃ¼hrerin Anspruch auf eine reduzierte ParteientschÃ¤digung, welche ohne RÃ¼cksicht auf den Streitwert nach der Bedeutung der Streitsache, der Schwierigkeit des Prozesses und dem Mass des Obsiegens zu bemessen (Â§ 34 Abs. 3 des Gesetzes Ã¼ber das Sozialversicherungsgericht, GSVGer) und auf Fr. 600.-- festzusetzen ist.</w:t>
      </w:r>
    </w:p>
    <w:p>
      <w:r>
        <w:t>Das Gericht erkennt:</w:t>
      </w:r>
    </w:p>
    <w:p>
      <w:r>
        <w:t>1.Â Â Â Â Â Â Â Â  In teilweiser Gutheissung der Beschwerde wird die VerfÃ¼gung der Sozialversicherungsanstalt des Kantons ZÃ¼rich, IV-Stelle, vom 28. MÃ¤rz 2011 insoweit abgeÃ¤ndert, als festgestellt wird, dass die BeschwerdefÃ¼hrerin ab dem 1. August 2006 befristet bis zum 31. Oktober 2008 Anspruch auf eine ganze Invalidenrente hat.</w:t>
      </w:r>
    </w:p>
    <w:p>
      <w:r>
        <w:t>Â Â Â Â Â Â Â Â Â Â  Im Ãbrigen wird die Beschwerde abgewiesen.</w:t>
      </w:r>
    </w:p>
    <w:p>
      <w:r>
        <w:t>2.Â Â Â Â Â Â Â Â  Die Gerichtskosten von Fr. 600.-- werden der Beschwerdegegnerin zu einem Drittel (Fr. 200.--) und der BeschwerdefÃ¼hrerin zu zwei Dritteln (Fr. 400.--) auferlegt. Rechnung und Einzahlungsschein werden den Kostenpflichtigen nach Eintritt der Rechtskraft zugestellt.</w:t>
      </w:r>
    </w:p>
    <w:p>
      <w:r>
        <w:t>3.Â Â Â Â Â Â Â Â  Die Beschwerdegegnerin wird verpflichtet, der BeschwerdefÃ¼hrerin eine reduzierte ProzessentschÃ¤digung von Fr. 600.-- (inkl. Barauslagen und MWSt) zu bezahlen.</w:t>
      </w:r>
    </w:p>
    <w:p>
      <w:r>
        <w:t>4.Â Â 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