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IV.2011.00485 vom 13. Juli 2011</w:t>
      </w:r>
    </w:p>
    <w:p>
      <w:r>
        <w:t>ZH Sozialversicherungsgericht, 2011-07-13, DE</w:t>
      </w:r>
    </w:p>
    <w:p>
      <w:r>
        <w:rPr>
          <w:b/>
        </w:rPr>
        <w:t xml:space="preserve">Quelle: </w:t>
      </w:r>
      <w:r>
        <w:t>https://mcp.opencaselaw.ch/entscheid/zh_sozialversicherungsgericht_IV.2011.00485</w:t>
      </w:r>
    </w:p>
    <w:p>
      <w:r>
        <w:t>FR: ZH_SOZIALVERSICHERUNGSGERICHT IV.2011.00485 du 13 juillet 2011</w:t>
      </w:r>
    </w:p>
    <w:p>
      <w:r>
        <w:t>IT: ZH_SOZIALVERSICHERUNGSGERICHT IV.2011.00485 del 13 luglio 2011</w:t>
      </w:r>
    </w:p>
    <w:p>
      <w:pPr>
        <w:pStyle w:val="Heading2"/>
      </w:pPr>
      <w:r>
        <w:t>Erwägungen</w:t>
      </w:r>
    </w:p>
    <w:p>
      <w:r>
        <w:rPr>
          <w:b/>
        </w:rPr>
        <w:t>E. 1</w:t>
      </w:r>
    </w:p>
    <w:p>
      <w:r>
        <w:t>1.1Â Â Â Â  Zu Ã¼berprÃ¼fen ist grundsÃ¤tzlich nach wie vor der Rentenanspruch fÃ¼r die Zeit ab 1. November 1999 bis zur VerfÃ¼gung vom 22. MÃ¤rz 2011, wobei bezÃ¼glich der massgebenden intertemporalrechtlichen und materiellrechtlichen Grundlagen auf die entsprechende ErwÃ¤gung 1 im RÃ¼ckweisungsurteil vom 25. April 2007 verwiesen werden kann.</w:t>
      </w:r>
    </w:p>
    <w:p>
      <w:r>
        <w:t>1.2Â Â Â Â  Zu ergÃ¤nzen ist, dass nach der per 1. Januar 2004 erfolgten 4. IV-Revision am 1. Januar 2008 im Zuge der 5. IV-Revision einzelne Bestimmungen des Bundesgesetzes Ã¼ber die Invalidenversicherung (IVG), der Verordnung Ã¼ber die Invalidenversicherung (IVV), des Bundesgesetzes Ã¼ber den Allgemeinen Teil des Sozialversicherungsrechts (ATSG) erneut geÃ¤ndert wurden oder neu in Kraft getreten sind. In materiellrechtlicher Hinsicht gilt jedoch weiterhin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Dies fÃ¤llt materiellrechtlich insoweit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in Sachen A. vom 19. Mai 2009, 8C_76/2009, Erw. 2).</w:t>
      </w:r>
    </w:p>
    <w:p>
      <w:r>
        <w:t>Â Â Â Â Â Â Â Â  Da die verfÃ¼gte Rentenablehnung mit der Beschwerde nicht beanstandet und offenbar erst ab MÃ¤rz 2010 die Zusprechung einer Rente beantragt wird, werden nachfolgend, soweit nicht anders vermerkt, die Bestimmungen des IVG und des ATSG in der ab 1. Januar 2008 geltenden Fassung zitiert.</w:t>
      </w:r>
    </w:p>
    <w:p>
      <w:r>
        <w:t>1.3Â Â Â Â Â Â Â Â  Anspruch auf eine Rente haben gemÃ¤ss Art. 28 Abs. 1 IVG Versicherte, die:</w:t>
      </w:r>
    </w:p>
    <w:p>
      <w:r>
        <w:t>a.Â Â Â Â Â Â Â  ihre ErwerbsfÃ¤higkeit oder die FÃ¤higkeit, sich im Aufgabenbereich zu betÃ¤tigen, nicht durch zumutbare Eingliederungsmassnahmen wieder herstellen, erhalten oder verbessern kÃ¶nnen;</w:t>
      </w:r>
    </w:p>
    <w:p>
      <w:r>
        <w:t>b.Â Â Â Â Â Â Â  wÃ¤hrend eines Jahres ohne wesentlichen Unterbruch durchschnittlich mindestens 40 Prozent arbeitsunfÃ¤hig (Art. 6 ATSG) gewesen sind; und</w:t>
      </w:r>
    </w:p>
    <w:p>
      <w:r>
        <w:t>c.Â Â Â Â Â Â Â  nach Ablauf dieses Jahres zu mindestens 40 Prozent invalid (Art. 8 ATSG) sind.</w:t>
      </w:r>
    </w:p>
    <w:p>
      <w:r>
        <w:t>Â Â Â 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rPr>
          <w:b/>
        </w:rPr>
        <w:t>E. 2</w:t>
      </w:r>
    </w:p>
    <w:p>
      <w:r>
        <w:t>2.1Â Â Â Â  Im Gutachten des Instituts A.___ vom 23. November 2009, das in Nachachtung des RÃ¼ckweisungsentscheides veranlasst wurde und dem internistische/allgemeinmedizinische AbklÃ¤rungen, eine psychiatrische sowie eine rheumatologische Untersuchung zugrunde liegen, werden als die ArbeitsfÃ¤higkeit beeinflussende Diagnosen eine leichte depressive Episode (ICD.10 F32.0), eine anhaltende somatoforme SchmerzstÃ¶rung (ICD-10 F45.4), ein chronisches zervikospondylogenes Schmerzsyndrom beidseits (ICD-10 M53.1; mit Dysbalancen der SchultergÃ¼rtelmuskulatur, ohne klinische Hinweise auf radikulÃ¤re Symptomatik, bei Status nach HWS-Distorsionstrauma am 25.11.1998, bei radiologischer Osteochondrose, ventraler Spondylose und Retrospondylose C5/6) sowie ein thorakolumbospondylogenes Schmerzsyndrom (ICD-10 M54.5; bei myostatischer Insuffizienz mit entsprechenden muskuloligamentÃ¤ren Ãberlastungsreaktionen, ohne klinische Hinweise fÃ¼r radikulÃ¤re Symptomatik) angefÃ¼hrt (Urk. 7/151 S. 26-27). Aus polydisziplinÃ¤rer Sicht wurde die Versicherte fÃ¼r kÃ¶rperlich leichte bis mittelschwere, wechselbelastende und keine hÃ¤ufige Ãberkopfarbeiten umfassende TÃ¤tigkeiten wie diejenige der KosmetikverkÃ¤uferin oder der Hilfspflegerin als zu 80 % arbeits- und leistungsfÃ¤hig beurteilt. Dabei wurde festgehalten, dass sich die EinschrÃ¤nkungen aus rheumatologischer und psychiatrischer Sicht "ergÃ¤nzen und nicht addieren" wÃ¼rden. FÃ¼r HaushalttÃ¤tigkeiten ergebe sich angesichts der Unzumutbarkeit schwerer TÃ¤tigkeiten und der fÃ¼r leichte bis mittelschwere TÃ¤tigkeit bestehenden ArbeitsfÃ¤higkeit eine EinschrÃ¤nkung von 10 %. Die bei der HaushaltsabklÃ¤rung von 2004 festgestellte hÃ¶here EinschrÃ¤nkung sei medizinisch nicht ausgewiesen. Ziehe man die selbstlimitierenden Faktoren ab, kÃ¶nne aufgrund der geringgradigen objektiven Befunde bereits fÃ¼r den damaligen Zeitpunkt nur eine ArbeitsunfÃ¤higkeit von 10 % be-Â Â Â Â  stÃ¤tigt werden. Im Ãbrigen erklÃ¤rten die Gutachter zum Verlauf der ArbeitsfÃ¤higkeit, aufgrund der anamnestischen Angaben, der Untersuchungsbefunde, der vorliegenden Dokumente sowie der frÃ¼her attestierten ArbeitsunfÃ¤higkeiten sei davon auszugehen, dass nach dem Autounfall vom 25. November 1998 bis zur Geburt der Tochter im Januar 1999 eine 100%ige ArbeitsunfÃ¤higkeit als Pflegehelferin bestanden habe. Von Mai 1999 bis November 2000 habe die ArbeitsfÃ¤higkeit als Pflegehelferin 50 % betragen, danach als Pflegehelferin wie auch als KosmetikverkÃ¤uferin bis zum Beginn der psychiatrischen Behandlung 100 %. Ab September 2007 sei von einer psychisch bedingten ArbeitsunfÃ¤higkeit auszugehen, die im Durchschnitt nicht hÃ¶her gewesen sei als die bei der Begutachtung festgestellt 20%ige EinschrÃ¤nkung. Ab dem Begutachtungszeitpunkt sei diese auch rheumatologisch begrÃ¼ndet (Urk. 7/151 S. 28).</w:t>
      </w:r>
    </w:p>
    <w:p>
      <w:r>
        <w:t>Â Â Â Â Â Â Â Â  Bei der HaushaltsabklÃ¤rung vom 27. Mai 2010 ergab sich laut Bericht vom 4. August 2010 eine EinschrÃ¤nkung von 11.1 %. Die AbklÃ¤rungsperson qualifizierte die Versicherte bis einige Monate nach dem Schuleintritt der Tochter, mithin bis Ende 2005, als zu 50 %, danach als zu 100 % erwerbstÃ¤tig, zwischen Mai 2009 Januar 2010 im Zusammenhang mit der Geburt des Sohnes als zu 100 % im Haushalt tÃ¤tig und danach erneut als zu 100 % erwerbstÃ¤tig (Urk. 7/159 S. 11).</w:t>
      </w:r>
    </w:p>
    <w:p>
      <w:r>
        <w:t>2.2Â Â Â Â Â Â Â Â  GestÃ¼tzt auf diese AbklÃ¤rungsergebnisse bemass die IV-Stelle den InvaliditÃ¤tsgrad fÃ¼r die Zeit zwischen dem 25. November 1999 und dem 31. Dezember 2005 nach der gemischten Methode im Sinne von aArt. 27 bis Abs. 1 IVV (seit 1. Januar 2004: Art. 28 Abs. 2 ter IVG). Daraus resultierte bis 30. November 2000 fÃ¼r den erwerblichen Bereich eine EinschrÃ¤nkung von 6 % und fÃ¼r den Haushaltsbereich eine solche von 29 %, was bei einer Gewichtung von je 50 % zu einem InvaliditÃ¤tsgrad von 17,5 % fÃ¼hrte. FÃ¼r den Zeitraum 1. Dezember 2000 bis 31. Dezember 2005 ergab der Einkommensvergleich eine EinschrÃ¤nkung von 5,24 % und fÃ¼r den Haushaltsbereich wurde eine 10%ige EinschrÃ¤nkung angenommen, so dass daraus insgesamt ein InvaliditÃ¤tsgrad von 7,62 % resultierte. Ab 1. Januar 2006 wandte die IV-Stelle die allgemeine Methode des Einkommensvergleichs im Sinne von Art. 16 ATSG in Verbindung mit Art. 28 Abs. 2 IVG an. Bis Ende August ergab sich daraus eine EinschrÃ¤nkung von 6 %, fÃ¼r den Zeitraum 1. September 2007 bis 30. April 2009 eine solche von 16 %. Danach ermittelte die IV-Stelle nach der spezifischen Methode des BetÃ¤tigungsvergleichs fÃ¼r den Zeitraum 1. Mai 2009 bis Ende Januar 2010 einen InvaliditÃ¤tsgrad von 5 %. Ab 1. Februar 2010 bemass sie die InvaliditÃ¤t gestÃ¼tzt auf einen Einkommensvergleich mit 16 %. Da somit zu keinem Zeitpunkt ein rentenbegrÃ¼ndender InvaliditÃ¤tsgrad erreicht worden war, verneinte die IV-Stelle in der angefochtenen VerfÃ¼gung einen Rentenanspruch (Urk. 2).</w:t>
      </w:r>
    </w:p>
    <w:p>
      <w:r>
        <w:t>2.3Â Â Â Â  Die BeschwerdefÃ¼hrerin stellt die InvaliditÃ¤tsbemessung der IV-Stelle, die dieser zugrunde liegenden medizinischen Aussagen und die Gewichtungen der Anteile von Berufs- und HaushaltstÃ¤tigkeit im Gesundheitsfall zu Recht nicht in Frage und lÃ¤sst die nunmehr verfÃ¼gte Rentenablehnung an sich unbeanstandet. Sie macht jedoch geltend, dass die vom 29. MÃ¤rz bis 1. Mai 2010 dauernde Hospitalisation im Bezirksspital B.___ wegen einer VerstÃ¤rkung der depressiven Problematik nÃ¶tig geworden sei. Es seien eine mittelgradige depressive Episode und eine anhaltende somatoforme SchmerzstÃ¶rung diagnostiziert worden. WÃ¤hrend des Spitalaufenthaltes habe die ArbeitsunfÃ¤higkeit 100 % betragen und danach sei ihr eine solche von 40 % attestiert worden. Trotz konsequenter psychotherapeutischer Behandlung habe sich ihr Zustand seither jedoch verschlechtert und es drÃ¤nge sich eine erneute stationÃ¤re Behandlung auf. Seit September 2010 habe sich die Situation derart verschlechtert, dass sie kaum mehr schlafen kÃ¶nne und trotz Physiotherapie wieder sehr starke Schmerzen habe. Die BeschwerdefÃ¼hrerin macht geltend, der Haushaltsbericht enthalte hinsichtlich ihrer TÃ¤tigkeit als KosmetikverkÃ¤uferin sowie ihrer Koch- und Einkaufsgewohnheiten unrichtige Angaben. Infolge der verschlechterten gesundheitlichen Situation kÃ¶nne darauf ohnehin nicht mehr abgestellt werden. Denn namentlich bezÃ¼glich Wohnungspflege, WÃ¤sche und Kleiderpflege, Kinder- und Hundebetreuung sei sie seit der Verschlechterung wesentlich mehr eingeschrÃ¤nkt (Urk. 1 S. 4).</w:t>
      </w:r>
    </w:p>
    <w:p>
      <w:r>
        <w:rPr>
          <w:b/>
        </w:rPr>
        <w:t>E. 3</w:t>
      </w:r>
    </w:p>
    <w:p>
      <w:r>
        <w:t>3.1Â Â Â Â Â Â Â Â  AbklÃ¤rungsperson und IV-Stelle stimmten mit der BeschwerdefÃ¼hrerin darin Ã¼berein, dass sie ab 1. Februar 2010 im Gesundheitsfall wieder zu 100 % als Pflegehelferin arbeiten wÃ¼rde. Denn die Tochter habe eine gewisse SelbstÃ¤ndigkeit erlangt und sie kÃ¶nnte den Sohn seit seinem ersten Altersjahr in die Krippe geben. Der Ehemann mÃ¼sse aktuell aus finanziellen GrÃ¼nden an zwei Stellen arbeiten und sei damit eigentlich Ã¼berfordert (Urk. 7/159 S. 4). Da bei einer vollen ErwerbstÃ¤tigkeit die InvaliditÃ¤tsbemessung nach der allgemeinen Methode des Einkommensvergleichs erfolgt, kommt der EinschrÃ¤nkung im Haushalt seit Februar 2010 fÃ¼r die InvaliditÃ¤tsbemessung keine Bedeutung mehr zu. Auf die diesbezÃ¼glichen RÃ¼gen braucht daher nicht nÃ¤her eingegangen zu werden.</w:t>
      </w:r>
    </w:p>
    <w:p>
      <w:r>
        <w:t>3.2Â Â Â Â  Die von der BeschwerdefÃ¼hrerin geltend gemachte Verschlechterung kommt frÃ¼hestens ab September 2010 in Betracht. Denn aufgrund ihrer Angaben bei der HaushaltsabklÃ¤rung vom 27. Mai 2010, wonach sie nach der vom 29. MÃ¤rz bis 1. Mai 2010 dauernden stationÃ¤ren Rehabilitation im Spital B.___ wieder gut schlafen kÃ¶nne, regelmÃ¤ssig die Medikamente einnehme und fast keine Schmerzen mehr habe (Urk. 7/159 S. 3), ist nÃ¤mlich auszuschliessen, dass die im Spitalbericht vom 8. Juni 2010 (Urk. 7/158/5-8) fÃ¼r die Zeit nach dem Austritt bescheinigte 40%ige ArbeitsunfÃ¤higkeit wÃ¤hrend lÃ¤ngerer Zeit bestand. Aufgrund der laut A.___-Gutachten bereits vorher ausgewiesenen 20%igen ArbeitsunfÃ¤higkeit in der angestammten TÃ¤tigkeit (vgl. AHI 1998 S. 124 E. 3c; Urteil des Bundesgerichts I 10/05 vom 14. Juni 2005 E. 2.1.1 in fine mit Hinweisen) ist jedoch bei einer allfÃ¤lligen Zunahme der ArbeitsunfÃ¤higkeit im September 2010 nicht auszuschliessen, dass das Wartejahr im Sinne von Art. 28 Abs. 1 lit. b IVG bereits vor Erlass der angefochtenen VerfÃ¼gung vom 22. MÃ¤rz 2011, mithin noch im hier zu beurteilenden Zeitraum (vgl. BGE 131 V 242 E. 2.1 S. 243; 121 V 362 E. 1b S. 366), erfÃ¼llt und ein erstmaliger Rentenanspruch entstanden sein kÃ¶nnte.</w:t>
      </w:r>
    </w:p>
    <w:p>
      <w:r>
        <w:t>Â Â Â Â Â Â Â Â  Dass sich der Gesundheitszustand in einem fÃ¼r die ErfÃ¼llung des Wartejahres und die Entstehung eines Rentenanspruchs massgebenden Ausmass bis zum Zeitpunkt der angefochtenen VerfÃ¼gung verschlechtert hat, ist jedoch nicht erwiesen. Denn das am 3. MÃ¤rz 2011 von der IV-Stelle um Angaben zum aktuellen Gesundheitszustand befragte Spital B.___ (Urk. 7/168/5) konnte zum weiteren Verlauf keine Angaben machen, sondern reichte lediglich den bereits erwÃ¤hnten Bericht vom 8. Juni 2010 nochmals ein (Urk. 7/168/6-9 = Urk. 7/158/5-8). Die BeschwerdefÃ¼hrerin selber, die in der Beschwerde einen medizinischen Bericht betreffend die Verschlechterung ab September 2010 in Aussicht gestellt hatte (Urk. 1 S. 4), rÃ¤umte auf Nachfrage ein, dass ein solcher nicht erhÃ¤ltlich sei (Urk. 9).</w:t>
      </w:r>
    </w:p>
    <w:p>
      <w:r>
        <w:t>Â Â Â Â Â Â Â Â  Bei dieser Beweislage fÃ¤llt die Entstehung eines erstmaligen Rentenanspruchs vor dem angefochtenen Entscheid ausser Betracht. Die am 22. MÃ¤rz 2011 verfÃ¼gte Rentenablehnung erweist sich damit als rechtens, weshalb die dagegen gerichtete Beschwerde abzuweisen ist.</w:t>
      </w:r>
    </w:p>
    <w:p>
      <w:r>
        <w:t>4.Â Â Â Â Â Â  Bei diesem Verfahrensausgang sind die gestÃ¼tzt auf Art. 69 Abs. 1 bis auszufÃ¤llenden und mit Fr. 300.- zu bemessenden Verfahrenskosten der BeschwerdefÃ¼hrerin aufzuerlegen.</w:t>
      </w:r>
    </w:p>
    <w:p>
      <w:r>
        <w:t>Das Gericht erkennt:</w:t>
      </w:r>
    </w:p>
    <w:p>
      <w:r>
        <w:t>1.Â Â Â Â Â Â Â Â  Die Beschwerde wird abgewiesen.</w:t>
      </w:r>
    </w:p>
    <w:p>
      <w:r>
        <w:t>2.Â Â Â Â Â Â Â Â  Die Gerichtskosten von Fr. 300.-- werden der BeschwerdefÃ¼hrerin auferlegt. Rechnung und Einzahlungsschein werden ihr nach Eintritt der Rechtskraft zugestellt.</w:t>
      </w:r>
    </w:p>
    <w:p>
      <w:r>
        <w:t>3.Â Â Â Â Â Â Â Â Â Â  Zustellung gegen Empfangsschein an:</w:t>
      </w:r>
    </w:p>
    <w:p>
      <w:r>
        <w:t>- RechtsanwÃ¤ltin Christine Fleisch</w:t>
      </w:r>
    </w:p>
    <w:p>
      <w:r>
        <w:t>- Sozialversicherungsanstalt des Kantons ZÃ¼rich, IV-Stelle</w:t>
      </w:r>
    </w:p>
    <w:p>
      <w:r>
        <w:t>- Bundesamt fÃ¼r Sozialversicherungen</w:t>
      </w:r>
    </w:p>
    <w:p>
      <w:r>
        <w:t>sowie an:</w:t>
      </w:r>
    </w:p>
    <w:p>
      <w:r>
        <w:t>- Â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