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IV.2011.00482 vom 10. Januar 2013</w:t>
      </w:r>
    </w:p>
    <w:p>
      <w:r>
        <w:t>ZH Sozialversicherungsgericht, 2013-01-10, DE</w:t>
      </w:r>
    </w:p>
    <w:p>
      <w:r>
        <w:rPr>
          <w:b/>
        </w:rPr>
        <w:t xml:space="preserve">Quelle: </w:t>
      </w:r>
      <w:r>
        <w:t>https://mcp.opencaselaw.ch/entscheid/zh_sozialversicherungsgericht_IV.2011.00482</w:t>
      </w:r>
    </w:p>
    <w:p>
      <w:r>
        <w:t>FR: ZH_SOZIALVERSICHERUNGSGERICHT IV.2011.00482 du 10 janvier 2013</w:t>
      </w:r>
    </w:p>
    <w:p>
      <w:r>
        <w:t>IT: ZH_SOZIALVERSICHERUNGSGERICHT IV.2011.00482 del 10 gennaio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am 2 1. September 2001, wurde am 8. Oktober 2001 (Postaufgabe) von ihrer Mutter bei der Invalidenversicherung erstmals zum Be zug von Leistungen für Minder jährige angemeldet ( Urk. 8/4). Die damals zu ständige IV-Stelle des Kantons Luzern erbrachte darauf</w:t>
      </w:r>
    </w:p>
    <w:p>
      <w:r>
        <w:t>infolge dessen, dass die Versicherte an mehreren Geburtsgebrechen gemäss Anhang der Verordnung über Geburtsgebrechen ( GgV -Anhang ) leidet, verschiedene Leistungen wie me dizinische Massnahmen (vgl. Urk. 8/12; Urk. 8/14-17; Urk. 8/24; Urk. 8/72-73), Hauspflegebeiträge (vgl. Urk. 8/49), Sonder schul massnahmen (vgl. Urk. 8/31), Pflegebeiträge für eine Hilf losig keit leichten Grades (vgl. Urk. 8/57-58), mittle ren Grades (vgl. Urk. 8/68) bzw. schweren Grades (vgl. Urk. 8/86) sowie Hilfs mittel (vgl. Urk. 8/108). Dabei wurde von der IV-Stelle Luzern anerkannt, dass die Versicherte seit ihrer Geburt an angeborenen Wirbelmiss bildungen ( Ziff. 152 GgV -Anhang) , an einem angeborenen Verschluss oder einer angeborenen Ver engung von Magen, Darm, Mastdarm und After ( Ziff. 274 GgV -Anhang) , an Malformationen der rechten Niere ( Ziff. 342 GgV -Anhang) , an einem angebore nen vesico-ureteralem Reflux ( Ziff. 346 GgV -Anhang) , an schweren neonatalen Infekten ( Ziff. 495 GgV -Anhang) sowie an schweren respiratorischen Adaptati ons störungen ( Ziff. 497 GgV -Anhang) leidet (vgl .</w:t>
      </w:r>
    </w:p>
    <w:p>
      <w:r>
        <w:t>Urk. 8/14-17;</w:t>
      </w:r>
    </w:p>
    <w:p>
      <w:r>
        <w:t>Urk. 8/72-73; Urk. 8/ 148).</w:t>
      </w:r>
    </w:p>
    <w:p>
      <w:r>
        <w:t>Ferner sprach die IV-Stelle Luzern der Versicher ten auch medizinische Mass nah men vom 2 3. September 2001 bis längstens 3 0. Sep tember 2003 für die Behandlung leichter zerebraler Bewegungsstörungen (Be hand lung bis Ende des zweiten Lebensjahres gemäss Ziff. 395 GgV -Anhang ) zu (Mitteilung vom 2 2. Februar 2002, Urk. 8/12). Infolge Vollendung des zweiten Alters jahrs ver neinte die IV-Stelle Luzern einen weiteren Anspruch auf medizinische Mass nahmen für dieses Geburtsgebrechen, prüfte, ob eine angeborene zerebrale Lähmung (spas tisch, dyskinetisch [ dyston , choreo-athetoid ], ataktisch) gemäss Ziff. 390 GgV -Anhang vorliegt, was sie ebenfalls verneinte, und wies die Über nahme der Kosten für die Behandlung eines Geburtsgebrechens sowohl nach Ziff. 395 als auch nach Ziff. 390 GgV -Anhang ab ( Verfü gung vom 1 6. Dezember 2003, Urk. 8/50) .</w:t>
      </w:r>
    </w:p>
    <w:p>
      <w:r>
        <w:t>Mit Einspracheentscheid vom 2 8. Oktober 2004 ( Urk. 8/62) hielt die IV-Stelle daran fest, dass kein Geburtsgebrechen gemäss Ziff. 390 GgV -Anhang gegeben sei. Dieser Entscheid erwuchs unangefochten in Rechtskraft.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