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IV.2011.00443 vom 30. August 2012</w:t>
      </w:r>
    </w:p>
    <w:p>
      <w:r>
        <w:t>ZH Sozialversicherungsgericht, 2012-08-30, DE</w:t>
      </w:r>
    </w:p>
    <w:p>
      <w:r>
        <w:rPr>
          <w:b/>
        </w:rPr>
        <w:t xml:space="preserve">Quelle: </w:t>
      </w:r>
      <w:r>
        <w:t>https://mcp.opencaselaw.ch/entscheid/zh_sozialversicherungsgericht_IV.2011.00443</w:t>
      </w:r>
    </w:p>
    <w:p>
      <w:r>
        <w:t>FR: ZH_SOZIALVERSICHERUNGSGERICHT IV.2011.00443 du 30 août 2012</w:t>
      </w:r>
    </w:p>
    <w:p>
      <w:r>
        <w:t>IT: ZH_SOZIALVERSICHERUNGSGERICHT IV.2011.00443 del 30 agosto 2012</w:t>
      </w:r>
    </w:p>
    <w:p>
      <w:pPr>
        <w:pStyle w:val="Heading2"/>
      </w:pPr>
      <w:r>
        <w:t>Erwägungen</w:t>
      </w:r>
    </w:p>
    <w:p>
      <w:r>
        <w:rPr>
          <w:b/>
        </w:rPr>
        <w:t>E. 1</w:t>
      </w:r>
    </w:p>
    <w:p>
      <w:r>
        <w:t>1.1Â Â Â Â  Strittig und zu prÃ¼fen ist, ob der BeschwerdefÃ¼hrer Anspruch auf eine Invalidenrente hat.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Der BeschwerdefÃ¼hrer war vom 25. August bis 27. Oktober 2006 im Zentrum H.___ hospitalisiert. Mit Bericht vom 7. Dezember 2006 hielt das Zentrum H.___ als Diagnosen (1) einen Alkoholmissbrauch (ICD-10 F10) und (2) eine AnpassungsstÃ¶rung mit lÃ¤ngerer depressiver Reaktion (ICD-10 F43.21) fest. Zur ArbeitsfÃ¤higkeit des BeschwerdefÃ¼hrers machte das Zentrum H.___ keine Angaben (Urk. 7/29/5-7). Vom 8. bis 15. Mai 2007 war der BeschwerdefÃ¼hrer erneut im Zentrum H.___ hospitalisiert. Das Zentrum nannte mit Bericht vom 8. Juni 2007 an die Klinik B.___, wohin der BeschwerdefÃ¼hrer zur EntwÃ¶hnungstherapie Ã¼berwiesen wurde, (1) ein AlkoholabhÃ¤ngigkeitssyndrom, abstinent in beschÃ¼tzender Umgebung (ICD-10 F10.21), (2) eine CannabisabhÃ¤ngigkeit, gegenwÃ¤rtig abstinent (ICD-10 F12.20) und (3) eine mittelgradige depressive StÃ¶rung (ICD-10 F32.1). Zur ArbeitsfÃ¤higkeit machte das Zentrum H.___ erneut keine Angaben (Urk. 7/29/8-10).</w:t>
      </w:r>
    </w:p>
    <w:p>
      <w:r>
        <w:t>2.2Â Â Â Â  Dr. Z.___ nannte mit Bericht vom 12. MÃ¤rz 2008 an die Beschwerdegegnerin als Diagnose mit Auswirkungen auf die ArbeitsfÃ¤higkeit eine AnpassungsstÃ¶rung mit lÃ¤ngerer depressiver Reaktion (ICD-10 F43.21) und ein AlkoholabhÃ¤ngigkeitssyndrom (ICD-10 F10.20). Ohne Auswirkungen auf die ArbeitsfÃ¤higkeit sei eine Lumbago. Der BeschwerdefÃ¼hrer sei vom 17. Mai bis 12. Oktober 2007 (wahrscheinlich schon lÃ¤nger vorbestehend) zu 100 % arbeitsunfÃ¤hig gewesen. Seit 12. Oktober 2007 bestehe eine 50%ige ArbeitsunfÃ¤higkeit (Urk. 7/12/7).</w:t>
      </w:r>
    </w:p>
    <w:p>
      <w:r>
        <w:t>2.3Â Â Â Â  Dr. A.___ hielt mit Bericht vom 29. Mai 2008 an die Beschwerdegegnerin als Diagnose mit Auswirkungen auf die ArbeitsfÃ¤higkeit ein Zervikalsyndrom, Dorsalgie und Lumbalgie bei (a) Diskusprotrusion C6/C7 und C7/Th1 und (b) rechtskonvexer zervikaler Skoliose und kyphotischer HWS fest. Ohne Auswirkungen auf die ArbeitsfÃ¤higkeit sei ein Status nach depressiver Episode. Der BeschwerdefÃ¼hrer sei in der angestammten TÃ¤tigkeit als VerkÃ¤ufer 6 Stunden pro Tag arbeitsfÃ¤hig, in einer BÃ¼rotÃ¤tigkeit bestehe eine ArbeitsfÃ¤higkeit vonÂ  8 Stunden pro Tag (Urk. 7/15).</w:t>
      </w:r>
    </w:p>
    <w:p>
      <w:r>
        <w:t>2.4Â Â Â Â  Die Klinik B.___ berichtete am 26. Juni 2008, der BeschwerdefÃ¼hrer sei vom 15. Mai bis 12. Oktober 2007 in ihrer stationÃ¤ren Behandlung gewesen. Als Diagnosen nannte sie (1) ein AlkoholabhÃ¤ngigkeitssyndrom vom Typ des Pegeltrinkens, derzeit in beschÃ¼tzter Umgebung abstinent (ICD-10 F10.21), (2) ein NikotinabhÃ¤ngigkeitssyndrom (ICD-10 F17.25), (3) eine leichte depressive Episode (ICD-10 F32.0), (4) eine PersÃ¶nlichkeit mit dependenten und passiv-aggressiven ZÃ¼gen und (5) anamnestisch einen schÃ¤dlichen Cannabiskonsum (ICD-10 F12.1) ohne aktuellen Konsum. Zur ArbeitsfÃ¤higkeit machte die Klinik B.___ keine Angaben (Urk. 7/16).</w:t>
      </w:r>
    </w:p>
    <w:p>
      <w:r>
        <w:t>2.5Â Â Â Â  Am 9. August 2008 teilte Dr. Z.___ der Beschwerdegegnerin mit, die Abstinenz des BeschwerdefÃ¼hrers sei medizinisch nicht ausgewiesen. Der BeschwerdefÃ¼hrer mache nie den Eindruck, dass er regelmÃ¤ssig Ãberkonsum betreibe. Er schilderte sich glaubhaft als abstinent. Die EinschrÃ¤nkung der ArbeitsfÃ¤higkeit sei nicht durch den Alkoholkonsum bedingt (Urk. 7/20).</w:t>
      </w:r>
    </w:p>
    <w:p>
      <w:r>
        <w:t>2.6Â Â Â Â  Dr. C.___ nannte mit Bericht vom 19. April 2009 als Diagnosen mit Auswirkungen auf die ArbeitsfÃ¤higkeit (1) ein chronisch rezidivierendes thorakovertebrales und zervikales Schmerzsyndrom, (2) rezidivierende depressive Episoden mit reaktiven Anteilen bei schwieriger Familiensituation (in Trennung von Frau und Kind), (3) eine PersÃ¶nlichkeitsstÃ¶rung mit dependenten und schizoiden ZÃ¼gen, (4) einen Status nach Alkohol- und CannabisabhÃ¤ngigkeitssyndrom und (5) ein Erythema nodosum. Der BeschwerdefÃ¼hrer sei vom 9. bis 13. Juli 2003 und vom 12. bis 17. MÃ¤rz 2004 zu 100 %, vom 7. bis 20. Juni 2005 und vom 28. November 2005 bis 21. Januar 2006 zu 50 %, vom 23. Januar bis 12. Januar 2006 zu 25 % und vom 21. August bis 27. Oktober 2006 zu 100 % arbeitsunfÃ¤hig gewesen. Er kÃ¶nne eine 100%ige Alkoholabstinenz von September 2008 bis Februar 2009 bestÃ¤tigen, wobei sich das Zustandsbild dadurch nicht verÃ¤ndert habe. Der Alkohol sei nicht mehr das Problem des BeschwerdefÃ¼hrers. Er denke, dass die ArbeitsfÃ¤higkeit auf dem freien Arbeitsmarkt nicht Ã¼ber 50 bis 60 % gesteigert werden kÃ¶nne (Urk. 7/29).</w:t>
      </w:r>
    </w:p>
    <w:p>
      <w:r>
        <w:t>2.7Â Â Â Â  Dr. Z.___ nannte mit Bericht vom 16. Juli 2009 als Diagnose mit Auswirkungen auf die ArbeitsfÃ¤higkeit eine AnpassungsstÃ¶rung mit lÃ¤ngerer depressiver Reaktion (ICD-10 F43.21) und eine nicht von ihm diagnostizierte und behandelte Lumbago. Ohne Auswirkungen auf die ArbeitsfÃ¤higkeit sei ein AlkoholabhÃ¤ngigkeitssyndrom. Die bisherige TÃ¤tigkeit sei noch in einem Pensum von 50 % zumutbar (Urk. 7/33).</w:t>
      </w:r>
    </w:p>
    <w:p>
      <w:r>
        <w:t>2.8Â Â Â Â  Die Klinik E.___ diagnostizierte mit Bericht vom 23. Juli 2009 mit Auswirkungen auf die ArbeitsfÃ¤higkeit (1) ein zervikovertebrales Syndrom chronisch (frÃ¼her radikulÃ¤r C7 links), (2) eine BWS Hyperkyphose Th1-12 von + 48Â°, (3) ein Impingement-Syndrom Schulter links und (4) eine depressive Episode. Der BeschwerdefÃ¼hrer sei seit dem 8. April 2009 und bis auf Weiteres in der zuletzt ausgeÃ¼bten TÃ¤tigkeit zu 60 % arbeitsunfÃ¤hig (Urk. 7/34).</w:t>
      </w:r>
    </w:p>
    <w:p>
      <w:r>
        <w:t>2.9Â Â Â Â  Dr. C.___ bestÃ¤tigte mit Bericht vom 14. September 2009 die im Bericht vom 19. April 2009 gestellten Diagnosen. Aktuell sei der BeschwerdefÃ¼hrer durch die 50%ige ArbeitsfÃ¤higkeit ausgelastet. Die bisherige TÃ¤tigkeit sei noch in einem Pensum von 50 % zumutbar (Urk. 7/38/1-4).</w:t>
      </w:r>
    </w:p>
    <w:p>
      <w:r>
        <w:t>2.10Â Â  Dr. F.___ und Dr. G.___ nannten in ihrem Gutachten vom 15. Februar 2010 als Diagnose mit Auswirkungen auf die ArbeitsfÃ¤higkeit ein intermittierendes Zervikalsyndrom mit/bei (a) multisegmentalen degenerativen VerÃ¤nderungen der HWS mit einer breitbasigen rechtsbetonten Diskusprotrusion C6/C7 mit leichter linksbetonter Einengung der Neuroforamina beidseits C6/C7 (MRI Januar 2010) mit mÃ¶glicher Affektion der Nervenwurzel C7 links, (b) klinisch ohne radikulÃ¤re Zeichen und (c) am Untersuchungstag schmerzfrei ohne Schmerzmittel. Als Diagnosen ohne Auswirkungen auf die ArbeitsfÃ¤higkeit fÃ¼hrten sie (1) einen Status nach AnpassungsstÃ¶rung mit lÃ¤ngerer depressiver Reaktion (ICD-10 F43.21), (2) einen Status nach AlkoholabhÃ¤ngigkeitssyndrom, gegenwÃ¤rtig abstinent (ICD-10 F10.20), (3) ein Cannabisabusus, aktive AbhÃ¤ngigkeit (ICD-10 F12.24), (4) einen Nikotinabusus (ICD-10 F17.24), (5) einen Vitamin D-Mangel (22nmol/l) und (6) einen Status nach Amputation der Zehe V links am 6. November 1998 wegen feuchter GangrÃ¤n Digitus (Dig.) IV und V links nach mehrfragmentÃ¤rer Fraktur der proximalen Phalanx Dig. V links am 13. September 1998 an. Die TÃ¤tigkeit als ElektroartikelverkÃ¤ufer sei adaptiert. Der BeschwerdefÃ¼hrer kÃ¶nne sie aus psychiatrisch-rheumatologischer Sicht zu 100 % ausÃ¼ben. Nicht adaptierte TÃ¤tigkeiten mit Heben oder Tragen von Lasten Ã¼ber 25 Kilogramm seien seit 3. Juli 2006 nicht mehr mÃ¶glich (Urk. 7/44/8-9). Auf Frage der Beschwerdegegnerin erklÃ¤rte Dr. G.___ am 31. MÃ¤rz 2010, die ArbeitsfÃ¤higkeit des BeschwerdefÃ¼hrers sei aus psychiatrischer Sicht seit August 2006 nur intermittierend zwischen 50 und 100 % beeintrÃ¤chtigt gewesen, vorwiegend aber wÃ¤hrend der stationÃ¤ren Behandlungen im Zentrum H.___ vom 25. August bis 27. Oktober 2006 und in der Klinik B.___ vom 15. Mai bis 12. Oktober 2007. Ab August 2007 kÃ¶nne von einer 100%igen ArbeitsfÃ¤higkeit ausgegangen werden (Urk. 7/46).</w:t>
      </w:r>
    </w:p>
    <w:p>
      <w:r>
        <w:rPr>
          <w:b/>
        </w:rPr>
        <w:t>E. 3</w:t>
      </w:r>
    </w:p>
    <w:p>
      <w:r>
        <w:t>3.1Â Â Â Â  Die Beschwerdegegnerin ging in der rentenablehnenden VerfÃ¼gung vom 18. MÃ¤rz 2011 davon aus, dass der BeschwerdefÃ¼hrer in der angestammten TÃ¤tigkeit weiterhin zu 100 % arbeitsfÃ¤hig sei. Sie stÃ¼tzte sich dabei im Wesentlichen auf das Gutachten von Dr. F.___ und Dr. G.___ (Urk. 2).</w:t>
      </w:r>
    </w:p>
    <w:p>
      <w:r>
        <w:t>3.2Â Â Â Â  Den im Rahmen des Verwaltungsverfahrens durch die Sozialversicherung eingeholten Gutachten ist Beweiskraft zuzuerkennen, solange nicht konkrete Indizien gegen die ZuverlÃ¤ssigkeit der Expertise sprechen (BGE 125 V 351 E. 3b/bb). Vorliegend sind keine Indizien ersichtlich, welche gegen die Beweistauglichkeit des Gutachtens von Dr. F.___ und Dr. G.___ sprechen wÃ¼rden. So ist entgegen den AusfÃ¼hrungen des BeschwerdefÃ¼hrers (Urk. 1 S. 5) fÃ¼r den Beweiswert eines Arztberichts neben dem Inhalt durchaus relevant, von wem er verfasst wurde (vgl. Urteil des Bundesgerichts 9C_53/2009 vom 29. Mai 2009 E. 4.2). Der Bericht der Klinik E.___ 23. Juli 2009 (E. 2.8) wurde von Dr. med. I.___, welcher Facharzt fÃ¼r Allgemeine Medizin ist, und von Dr. med. J.___, welche Ã¼ber keinen Facharzttitel verfÃ¼gt, verfasst. In diesem Bericht attestieren sie dem BeschwerdefÃ¼hrer eine 40%ige ArbeitsfÃ¤higkeit. Dabei erklÃ¤ren sie jedoch nicht genau, durch welche Beschwerden die EinschrÃ¤nkung der ArbeitsfÃ¤higkeit begrÃ¼ndet ist. Dies fÃ¤llt vorliegend besonders ins Gewicht, da sie offensichtlich neben den somatischen Beschwerden auch eine psychiatrisch bedingte EinschrÃ¤nkung der ArbeitsfÃ¤higkeit berÃ¼cksichtigen. So fÃ¼hren sie nicht nur die Diagnose "depressive Episode" an, sondern nennen als einzige MÃ¶glichkeit, die ArbeitsfÃ¤higkeit zu steigern, eine begleitende algesiologische Psychotherapie (Urk. 7/34). Da Dr. I.___ und Dr. J.___ Ã¼ber keine entsprechende psychiatrische Ausbildung verfÃ¼gen, stellt ihr Bericht kein Indiz gegen die Beweistauglichkeit des Gutachtens von Dr. G.___ und Dr. F.___ dar.</w:t>
      </w:r>
    </w:p>
    <w:p>
      <w:r>
        <w:t>3.3Â Â Â Â  Dr. A.___ attestierte dem BeschwerdefÃ¼hrer fÃ¼r eine TÃ¤tigkeit an der Kasse lediglich noch eine ArbeitsfÃ¤higkeit von 6 Stunden pro Tag. FÃ¼r eine behinderungsangepasste TÃ¤tigkeit hielt er hingegen eine 100%ige ArbeitsfÃ¤higkeit fest (E. 2.3). Hinsichtlich der eingeschrÃ¤nkten ArbeitsfÃ¤higkeit fÃ¼r die TÃ¤tigkeit an der Kasse gilt es zu beachten, dass als gerichtsnotorisch zu gelten hat, dass eine TÃ¤tigkeit im Verkauf grundsÃ¤tzlich nicht mit einer reinen TÃ¤tigkeit an der Kasse verbunden ist. Wie Dr. F.___ hierzu auch festhÃ¤lt, steht ihres Erachtens denn auch die EinschÃ¤tzung von Dr. A.___ nicht im Widerspruch zu ihrer eigenen (Urk. 7/43/35).</w:t>
      </w:r>
    </w:p>
    <w:p>
      <w:r>
        <w:t>3.4Â Â Â Â  Dr. Z.___ attestierte dem BeschwerdefÃ¼hrer aus psychiatrischer Sicht eine 50%ige ArbeitsunfÃ¤higkeit (E. 2.2 und E. 2.7). Im Bericht vom 9. August 2008 (E. 2.5) nennt Dr. Z.___ als psychopathologischen Befund vom 15. April 2008: "Bewusstsein, Orientierung, GedÃ¤chtnis, Aufmerksamkeit und Vigilanz ist nicht beeintrÃ¤chtigt. Er scheint durch Schulaufgaben manchmal Ã¼berfordert zu sein, macht dann matten Eindruck. Intelligenz gut. Stimmung leicht bedrÃ¼ckt. Antrieb und Motivation gut. Freundliches, kultiviertes Benehmen. Im Denken und der Bewertung von gesellschaftlichen ZustÃ¤nden herkunftsgemÃ¤ss (sehr katholisch-konservativ, wenig flexibel). Sprachlich (deutsch) ungewÃ¶hnlich gut" (Urk. 7/20). Anhand dieser Befunde ist eine psychiatrisch bedingte EinschrÃ¤nkung der ArbeitsfÃ¤higkeit nicht nachvollziehbar. Bei der EinschÃ¤tzung der ArbeitsfÃ¤higkeit durch Dr. Z.___ gilt es zudem der Erfahrungstatsache Rechnung zu tragen, dass HausÃ¤rzte und behandelnde SpezialÃ¤rzte mitunter im Hinblick auf ihre auftragsrechtliche Vertrauensstellung in ZweifelsfÃ¤llen eher zu Gunsten ihrer Patienten aussagen (BGE 125 V 353 Erw. 3b/cc). Ausserdem ist diese unterschiedliche EinschÃ¤tzung ohne Weiteres durch die Verschiedenheit von Behandlungs- und Begutachtungsauftrag erklÃ¤rbar (vgl. dazu BGE 124Â  I 170 E. 4).</w:t>
      </w:r>
    </w:p>
    <w:p>
      <w:r>
        <w:t>3.5Â Â Â Â  Dr. C.___ attestierte dem BeschwerdefÃ¼hrer noch eine rund 50%ige ArbeitsfÃ¤higkeit. Als Befunde gibt er dabei im Bericht vom 19. April 2009 an: "mÃ¤ssiggradige degenerative VerÃ¤nderungen im zervikothorakalen Ãbergang, v.a. C5-Th1 ohne Nervenkompression, rezidivierende depressive Episoden" (Urk. 7/29). Anhand dieser Befunde ist eine wesentliche EinschrÃ¤nkung der ArbeitsfÃ¤higkeit nicht nachvollziehbar. Im Bericht vom 14. September 2009 (Urk. 7/38) nennt Dr. C.___ ebenfalls keine Befunde, welche eine relevante EinschrÃ¤nkung der ArbeitsfÃ¤higkeit nachvollziehbar machen wÃ¼rden. Wie bei Dr. Z.___ gilt es zudem auch bei Dr. C.___ zu beachten, dass er als behandelnder Arzt eine andere Aufgabe als die begutachtenden Ãrzte hat und er zudem in einem VertrauensverhÃ¤ltnis zum BeschwerdefÃ¼hrer steht, weshalb ohne Weiteres erklÃ¤rbar ist, dass er zu einer anderen EinschÃ¤tzung als die Gutachter kommt.</w:t>
      </w:r>
    </w:p>
    <w:p>
      <w:r>
        <w:t>3.6Â Â Â Â  Da das Zentrum H.___ (E. 2.1) und die Klinik B.___ (E. 2.4) keine Angaben zur ArbeitsfÃ¤higkeit des BeschwerdefÃ¼hrers machten, welche der EinschÃ¤tzung von Dr. G.___ und von Dr. F.___ widersprechen wÃ¼rden, begrÃ¼nden auch deren Berichte keinen Anlass, das Gutachten von Dr. G.___ und Dr. F.___ in Frage zu stellen.</w:t>
      </w:r>
    </w:p>
    <w:p>
      <w:r>
        <w:t>3.7Â Â Â Â  Nach dem Gesagten erfÃ¼llt das Gutachten von Dr. G.___ und Dr. F.___ vom 15. Februar 2010 sÃ¤mtliche Kriterien an ein beweistaugliches Gutachten. Da die Ã¼brigen sich im Recht befindenden Akten keinen Anlass geben, dieses Gutachten in Frage zu stellen, ist nicht zu beanstanden, dass die Beschwerdegegnerin darauf abgestellt und von einer 100%igen ArbeitsfÃ¤higkeit des BeschwerdefÃ¼hrers in der angestammten TÃ¤tigkeit ausgegangen ist.</w:t>
      </w:r>
    </w:p>
    <w:p>
      <w:r>
        <w:t>3.8Â Â Â Â  Die Beschwerde erweist sich daher als unbegrÃ¼ndet und ist abzuweisen.</w:t>
      </w:r>
    </w:p>
    <w:p>
      <w:r>
        <w:rPr>
          <w:b/>
        </w:rPr>
        <w:t>E. 4</w:t>
      </w:r>
    </w:p>
    <w:p>
      <w:r>
        <w:t>4.1Â Â Â Â  Rechtsanwalt Paul Hofer machte mit seiner Honorarnote einen Aufwand von 8 Stunden 30 Minuten und Barauslagen von Fr. 27.-- geltend (Urk. 15). Der geltend gemachte Aufwand erweist sich im Hinblick auf die Bedeutung der Streitsache, den Schwierigkeiten des Prozesses und im Vergleich zu gleichgelagerten FÃ¤llen als angemessen. Unter BerÃ¼cksichtigung, dass Kopien lediglich mit Fr. 0.50 entschÃ¤digt werden, ist die EntschÃ¤digung bei einem gerichtsÃ¼blichen Stundenansatz von Fr. 200.-- und unter BerÃ¼cksichtigung der Mehrwertsteuer auf insgesamt Fr. 1'861.40 ([8,5 Std. x Fr. 200.-- + Fr. 23.50] x 1,08) festzusetzen.</w:t>
      </w:r>
    </w:p>
    <w:p>
      <w:r>
        <w:t>4.2Â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BeschwerdefÃ¼hrer aufzuerlegen, jedoch zufolge GewÃ¤hrung der unentgeltlichen ProzessfÃ¼hrung einstweilen auf die Gerichtskasse zu nehmen.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Paul Hofer, Baden, wird mit Fr. 1'861.40 (inkl. Barauslagen und MWSt) aus der Gerichtskasse entschÃ¤digt. Der BeschwerdefÃ¼hrer wird auf Â§ 16 Abs. 4 GSVGer hingewiesen.</w:t>
      </w:r>
    </w:p>
    <w:p>
      <w:r>
        <w:t>4.Â Â Â Â Â Â Â Â  Zustellung gegen Empfangsschein an:</w:t>
      </w:r>
    </w:p>
    <w:p>
      <w:r>
        <w:t>- Rechtsanwalt Paul Hofer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