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IV.2011.00441 vom 27. Juni 2012</w:t>
      </w:r>
    </w:p>
    <w:p>
      <w:r>
        <w:t>ZH Sozialversicherungsgericht, 2012-06-27, DE</w:t>
      </w:r>
    </w:p>
    <w:p>
      <w:r>
        <w:rPr>
          <w:b/>
        </w:rPr>
        <w:t xml:space="preserve">Quelle: </w:t>
      </w:r>
      <w:r>
        <w:t>https://mcp.opencaselaw.ch/entscheid/zh_sozialversicherungsgericht_IV.2011.00441</w:t>
      </w:r>
    </w:p>
    <w:p>
      <w:r>
        <w:t>FR: ZH_SOZIALVERSICHERUNGSGERICHT IV.2011.00441 du 27 juin 2012</w:t>
      </w:r>
    </w:p>
    <w:p>
      <w:r>
        <w:t>IT: ZH_SOZIALVERSICHERUNGSGERICHT IV.2011.00441 del 27 giugno 2012</w:t>
      </w:r>
    </w:p>
    <w:p>
      <w:pPr>
        <w:pStyle w:val="Heading2"/>
      </w:pPr>
      <w:r>
        <w:t>Erwägungen</w:t>
      </w:r>
    </w:p>
    <w:p>
      <w:r>
        <w:rPr>
          <w:b/>
        </w:rPr>
        <w:t>E. 1</w:t>
      </w:r>
    </w:p>
    <w:p>
      <w:r>
        <w:t>1.1Â Â Â Â  Strittig und zu prÃ¼fen ist, ob der BeschwerdefÃ¼hrer weiterhin Anspruch auf eine ganze Rente hat.</w:t>
      </w:r>
    </w:p>
    <w:p>
      <w:r>
        <w:t>1.2Â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rPr>
          <w:b/>
        </w:rPr>
        <w:t>E. 2</w:t>
      </w:r>
    </w:p>
    <w:p>
      <w:r>
        <w:t>2.1Â Â Â Â  Die Frage, ob beim BeschwerdefÃ¼hrer eine wesentliche Verbesserung des Gesundheitszustandes eingetreten ist, beurteilt sich durch einen Vergleich seines Gesundheitszustands im Zeitpunkt der angefochtenen VerfÃ¼gung vom 17. MÃ¤rz 2011 (Urk. 2) mit dem Zustand im Zeitpunkt der ursprÃ¼nglichen Rentenzusprache am 6. November 2002 (Urk. 8/21). Damals - und nicht etwa im Rahmen des mit Mitteilung vom 21. April 2004 abgeschlossenen Revisionsverfahrens (Urk. 8/24) - wurde nÃ¤mlich letztmals eine vollstÃ¤ndige SachverhaltsabklÃ¤rung inklusive Einkommensvergleich vorgenommen.</w:t>
      </w:r>
    </w:p>
    <w:p>
      <w:r>
        <w:t>2.2Â Â Â Â  Die ursprÃ¼ngliche Rentenzusprache stÃ¼tzte sich im Wesentlichen auf einen Bericht von Dr. med. A.___, FachÃ¤rztin FMH fÃ¼r Psychiatrie und Psychotherapie, von lic. phil. Z.___ vom 28. Januar 2002 (Urk. 8/2) und von Dr. med. D.___, Facharzt FMH fÃ¼r Allgemeine Medizin, vom 20. Dezember 2001 (Urk. 8/3). Dr. A.___ und lic. phil. Z.___ hielten dabei als Diagnosen (1) eine mittelgradige bis schwere Depression mit Gedankenkreisen und schweren SelbstvorwÃ¼rfen und Existenzangst (ICD-10 F32.11) bei selbstunsicherer PersÃ¶nlichkeit mit AffektdurchbrÃ¼chen und anankastischen ZÃ¼gen (ICD-10 F60.6) sowie (2) eine RechtschreibestÃ¶rung (ICD-10 F81.1) fest. Sie attestierten dem BeschwerdefÃ¼hrer eine seit 4. Dezember 2000 bestehende 100%ige ArbeitsunfÃ¤higkeit fÃ¼r die angestammte TÃ¤tigkeit. In einer anderen TÃ¤tigkeit, eventuell im geschÃ¼tzten Rahmen, sei eine ArbeitstÃ¤tigkeit mÃ¶glich und fÃ¼r den Gesundheitszustand des BeschwerdefÃ¼hrers auch indiziert. Dr. D.___ hielt demgegenÃ¼ber keine Diagnose mit Auswirkungen auf die ArbeitsfÃ¤higkeit fest. Als Diagnosen ohne Auswirkungen auf die ArbeitsfÃ¤higkeit nannte er eine Reflux-Oesophagitis I bei Hiatushernie und eine depressive Verstimmung. Er attestierte dem BeschwerdefÃ¼hrer dementsprechend eine 100%ige ArbeitsfÃ¤higkeit.</w:t>
      </w:r>
    </w:p>
    <w:p>
      <w:r>
        <w:t>2.3Â Â Â Â  Im mit Mitteilung vom 21. April 2004 abgeschlossenen Revisionsverfahren holte die IV-Stelle lediglich einen Bericht von Dr. A.___ und lic. phil. Z.___ ein. Diese hielten fest, es lÃ¤gen die gleichen Diagnosen wie im Bericht vom 28. Januar 2002 festgehalten vor. Es bestehe aber eine grÃ¶ssere StabilitÃ¤t dank kleinerer Frequenz und kleineren Amplituden der depressiven EinbrÃ¼che. Die Verbesserung des Gesundheitszustands des BeschwerdefÃ¼hrers habe jedoch keinen Einfluss auf seine ArbeitsfÃ¤higkeit. Er sei weiterhin zu 100 % arbeitsunfÃ¤hig. Dank seiner guten Ich-StÃ¤rke, seiner Ã¼berdurchschnittlichen Intelligenz und seiner tiefen EinsichtsfÃ¤higkeit sei der Zustand weiterhin verbesserungsfÃ¤hig (Urk. 8/23).</w:t>
      </w:r>
    </w:p>
    <w:p>
      <w:r>
        <w:rPr>
          <w:b/>
        </w:rPr>
        <w:t>E. 2.4</w:t>
      </w:r>
    </w:p>
    <w:p>
      <w:r>
        <w:t>2.4.1Â Â  Im aktuellen Revisionsverfahren hielten Dr. Y.___ und lic. phil. Z.___ mit Bericht vom 24. Juli 2009 als Diagnosen (1) eine mittelgradige bis schwere Depression mit Gedankenkreisen und schweren SelbstvorwÃ¼rfen bei Stress-Magenschmerzen, BlÃ¤hungen, Problemen mit dem Essen, narzisstischer Problematik und Ansatz zu anankastischen CharakterzÃ¼gen und (2) eine RechtschreibestÃ¶rung (ICD-10 F81.1) fest. Der BeschwerdefÃ¼hrer sei weiterhin zu 100 % arbeitsunfÃ¤hig (Urk. 8/29).</w:t>
      </w:r>
    </w:p>
    <w:p>
      <w:r>
        <w:t>2.4.2Â Â  Dr. C.___ nannte in seinem Gutachten vom 26. November 2009 als Diagnosen mit Einfluss auf die ArbeitsfÃ¤higkeit (1) eine rezidivierende depressive StÃ¶rung, aktuell leicht- bis mittelgradige Episode (ICD-10 F33.1) und eine unklar umschriebene EntwicklungsstÃ¶rung schulischer Fertigkeiten, anamnestisch vorrangig RechtschreibeschwÃ¤che (ICD-10 F81). Als Diagnosen ohne Auswirkungen auf die ArbeitsfÃ¤higkeit fÃ¼hrte er akzentuierte anankastische und narzisstische PersÃ¶nlichkeitszÃ¼ge (ICD-10 Z73) an. Aus versicherungsmedizinischer Sicht bestehe fÃ¼r jegliche TÃ¤tigkeit eine 50%ige ArbeitsunfÃ¤higkeit (Urk. 8/33).</w:t>
      </w:r>
    </w:p>
    <w:p>
      <w:r>
        <w:t>2.4.3Â Â  Dr. B.___ hielt in seinem Bericht vom 1. November 2010 als Diagnosen (1) wiederholte depressive Episoden und (2) ein ADHS fest. Der BeschwerdefÃ¼hrer sei seit Februar 2006 bei ihm in Behandlung, Ã¼ber die Zeit davor kÃ¶nne er nur anamnestisch berichten. Es sei dabei seit dem Jahr 2000 aus affektiven und ADHS-bedingten GrÃ¼nden von einer ArbeitsunfÃ¤higkeit auszugehen (Urk. 8/56).</w:t>
      </w:r>
    </w:p>
    <w:p>
      <w:r>
        <w:t>2.4.4Â Â  Mit Bericht vom 20. Mai 2010 erklÃ¤rte lic. phil. Z.___, beim BeschwerdefÃ¼hrer lÃ¤gen folgende Diagnosen mit Auswirkungen auf die ArbeitsfÃ¤higkeit vor: (1) eine mittelgradige bis schwere Depression mit Gedankenkreisen und schweren SelbstvorwÃ¼rfen bei Stress-Magenschmerzen, BlÃ¤hungen, Problemen mit dem Essen, narzisstischer Problematik und Ansatz zu anankastischen CharakterzÃ¼gen, (2) eine RechtschreibestÃ¶rung mit daran anschliessender, neuer angepasster Diagnose: ADHS und (3) kÃ¶rperliche Beschwerden. Der BeschwerdefÃ¼hrer sei in jeder TÃ¤tigkeit zu 100 % arbeitsunfÃ¤hig (Urk. 8/58).</w:t>
      </w:r>
    </w:p>
    <w:p>
      <w:r>
        <w:t>2.4.5Â Â  Am 8./9. April 2011 nahm lic. phil. Z.___ zur Herabsetzung der ganzen auf eine Dreivierteslrente Stellung. Sie hielt dabei im Wesentlichen fest, dass der BeschwerdefÃ¼hrer weiterhin zu 100 % arbeitsunfÃ¤hig sei (Urk. 3/3).</w:t>
      </w:r>
    </w:p>
    <w:p>
      <w:r>
        <w:rPr>
          <w:b/>
        </w:rPr>
        <w:t>E. 3</w:t>
      </w:r>
    </w:p>
    <w:p>
      <w:r>
        <w:t>3.1Â Â Â Â  Im aktuellen Revisionsverfahren ging die Beschwerdegegnerin davon aus, dass eine wesentliche Verbesserung des Gesundheitszustands des BeschwerdefÃ¼hrers vorliegt und dass er lediglich noch zu 50 % arbeitsunfÃ¤hig sei (Urk. 2). Sie stÃ¼tzte sich dabei im Wesentlichen auf das Gutachten von Dr. C.___ vom 26. November 2009 (Feststellungsblatt, Urk. 8/60).</w:t>
      </w:r>
    </w:p>
    <w:p>
      <w:r>
        <w:t>3.2Â Â Â Â  Der BeschwerdefÃ¼hrer war bei der Begutachtung durch Dr. C.___ bewusstseinswach sowie zur Zeit, zur eigenen Person, zum Ort und zur Situation orientiert. Das Ã¤ussere Erscheinungsbild war gepflegt, und er war seinem Alter entsprechend gekleidet. Die Anamneseerhebung in deutscher Sprache war problemlos mÃ¶glich. Im Kontaktverhalten war der BeschwerdefÃ¼hrer gemÃ¤ss Dr. C.___ freundlich, kooperativ und auskunftsbereit. Ein Rapport war gut herstellbar, und er sprach mit unauffÃ¤llig lauter sowie gut modulierter Stimme. Die Grundstimmung war dysphorisch und die affektive SchwingungsfÃ¤higkeit leichtgradig eingeschrÃ¤nkt. Dr. C.___ erachtete die Beschwerdeschilderungen durch den BeschwerdefÃ¼hrer als glaubhaft. Er stellte dabei keinen appellativen Charakter und keine Tendenzen zur Symptomausweitung oder Selbstlimitierung fest. GemÃ¤ss Dr. C.___ war beim BeschwerdefÃ¼hrer ein Leidensdruck spÃ¼rbar und er wirkte bei den Beschwerdeschilderungen authentisch. FÃ¼r Dr. C.___ waren eine reduzierte Stresstoleranz und Selbstwertproblematik erkennbar. Der formale Gedankengang war weitschweifig, dabei aber geordnet und nachvollziehbar. Dr. C.___ konnte akzentuierte anankastische und narzisstische PersÃ¶nlichkeitszÃ¼ge beim BeschwerdefÃ¼hrer eruieren. Inhaltliche DenkstÃ¶rungen mit wahnhaftem Erleben stellte er demgegenÃ¼ber nicht fest. Die GedÃ¤chtnisfunktionen sowie Aufmerksamkeit und Konzentration waren klinisch intakt. Anamnestisch ergaben sich gemÃ¤ss Dr. C.___ Hinweise auf eine RechtschreibeschwÃ¤che. Hinsichtlich Intelligenz stellte Dr. C.___ keine AuffÃ¤lligkeiten fest. Das Antriebsverhalten des BeschwerdefÃ¼hrers war unauffÃ¤llig, psychomotorisch wirkte er jedoch leichtgradig angespannt. Zwangsgedanken oder -handlungen sowie Ich-StÃ¶rungen konnte Dr. C.___ nicht eruieren. Es ergaben sich auch keine Hinweise auf WahrnehmungsstÃ¶rungen oder Halluzinationen. Eine Eigen- oder FremdgefÃ¤hrdung konnte Dr. C.___ ausschliessen. So verneinte der BeschwerdefÃ¼hrer auf Nachfrage auch glaubhaft Suizidgedanken (Urk. 8/33/7). Anhand seiner Untersuchungsergebnisse und unter BerÃ¼cksichtigung einerÂ  LÃ¤ngsschnittbetrachtung diagnostizierte Dr. C.___ eine (rezidivierende) depressive StÃ¶rung. Hinsichtlich Schweregrad sei jedenfalls aktuell eine leicht- bis mittelgradie Episode anzunehmen. Eine mittel- bis schwergradige Depression konnte er ausschliessen, da die kognitiven Funktionen im Zeitpunkt der Begutachtung unauffÃ¤llig waren, der BeschwerdefÃ¼hrer Auto fuhr, diversen FreizeitaktivitÃ¤ten nachging und eine geregelte Tagesstruktur sowie soziale Kontakte hatte. Die anamnestisch vorbeschriebene RechtschreibeschwÃ¤che sei gemÃ¤ss den vorliegenden Unterlagen bisher offensichtlich nicht durch eine adÃ¤quate Testdiagnostik abgeklÃ¤rt worden, aufgrund der Vorberichte und eigenanamnestischen Angaben des BeschwerdefÃ¼hrers aber anzunehmen. Unklar sei jedoch, inwieweit es sich hierbei um eine umschriebene RechtschreibestÃ¶rung handle oder ob auch andere FÃ¤higkeiten betroffen seien. Diese seien gemÃ¤ss ICD nicht als Folge eines Mangels an Gelegenheit zu lernen und auch nicht als Folge einer Intelligenzminderung oder irgendeiner erworbener HirnschÃ¤digung oder -krankheit gestÃ¶rt. Die beim BeschwerdefÃ¼hrer eruierten akzentuierten anankastischen und narzisstischen PersÃ¶nlichkeitszÃ¼ge nehmen gemÃ¤ss Dr. C.___ nicht das Ausmass einer PersÃ¶nlichkeitsstÃ¶rung ein und wirkten sich daher nicht auf die ArbeitsfÃ¤higkeit aus (Urk. 8/33/9-10). Diese AusfÃ¼hrungen von Dr. C.___ sind ohne Weiteres nachvollziehbar. Dr. C.___ konnte aufgrund der spÃ¤rlichen Dokumentation zwar keine Angaben zum Verlauf zwischen 2004 und 2009 machen, doch geht aus einem Gutachten zumindest eine Verbesserung des Gesundheitszustandes im Vergleich zum Jahr 2002 hervor, als erstmals eine Rente zugesprochen wurde. So hatte der BeschwerdefÃ¼hrer damals beispielsweise noch Suizidgedanken (Urk. 8/2/4). Da das Gutachten von Dr. C.___ auf hinreichenden Untersuchungen des BeschwerdefÃ¼hrers beruht und es sich auch mit den EinschÃ¤tzungen von anderen Ãrzten auseinandersetzt, bildet es eine zuverlÃ¤ssige Beurteilungsgrundlage. Hieran Ã¤ndert weder die Tatsache, dass Dr. C.___ seinen in der Schweiz anerkannten Facharzttitel in Deutschland erworben hat, noch seine frÃ¼here TÃ¤tigkeit fÃ¼r die Beschwerdegegnerin etwas.</w:t>
      </w:r>
    </w:p>
    <w:p>
      <w:r>
        <w:rPr>
          <w:b/>
        </w:rPr>
        <w:t>E. 3.3</w:t>
      </w:r>
    </w:p>
    <w:p>
      <w:r>
        <w:t>3.3.1Â Â  Dr. Y.___ und lic. phil. Z.___ hielten in ihrem Bericht vom 24. Juli 2009 eine 100%ige ArbeitsunfÃ¤higkeit des BeschwerdefÃ¼hrers fest (E. 2.4.1). Sie erklÃ¤rten dabei, dass der Gesundheitszustand des BeschwerdefÃ¼hrers seit einigen Jahren stationÃ¤r sei. Vor diesem Bericht vom 24. Juli 2009 berichtete lic. phil. Z.___ letztmals im MÃ¤rz 2004 der Beschwerdegegnerin. Damals hielt sie, allerdings unter dem Hinweis, dass keine Verbesserung der ArbeitsfÃ¤higkeit eingetreten sei, im Vergleich zum Jahr 2000 eine Verbesserung des Gesundheitszustands fest (E. 2.3). Da in den letzten Jahren ein stationÃ¤rer Gesundheitszustand besteht, kann also implizit auf eine Verbesserung des Gesundheitszustands im Vergleich zum Zeitpunkt der ursprÃ¼nglichen Rentenzusprache geschlossen werden. Aus dem Bericht vom 24. Juli 2009 geht aber nicht nur implizit ein verbesserter Gesundheitszustand im Vergleich zum Jahr 2000 hervor, sondern es ist auch eine Verbesserung des Zustandes im Vergleich zum Jahr 2004 beschrieben. So erklÃ¤rte lic. phil. Z.___ im Bericht vom 27. MÃ¤rz 2004 betreffend die Betreuung der Kinder durch den BeschwerdefÃ¼hrer: ÂEr leidet sehr darunter, dass er die beiden nicht zu sich nehmen kann, weil er noch zu krank istÂ (Urk. 8/23/3). Im Bericht vom 24. Juli 2009 fÃ¼hrte sie demgegenÃ¼ber aus: ÂEs geht dabei nicht darum, dass er die Kinder zu sich nehme, damit es ihm besser geht. Sondern weil es dem Vater gut genug geht, kann er den Kindern ein einigermassen normales Familienleben bieten und profitiert dadurch erst noch gesundheitlich dadurchÂ (Urk. 8/29/3).</w:t>
      </w:r>
    </w:p>
    <w:p>
      <w:r>
        <w:t>3.3.2Â Â  Im Bericht vom 20. Mai 2010 attestierte lic. phil. Z.___ dem BeschwerdefÃ¼hrer wiederum eine 100%ige ArbeitsunfÃ¤higkeit und hielt dabei einen stationÃ¤ren Gesundheitszustand fest (E. 2.4.4). Es fÃ¤llt jedoch auf, dass sie ausfÃ¼hrt: ÂDie Verbesserung ist ebenfalls deshalb nur relativ, als sie schon vor mehreren Jahren eingetreten und nicht weiter fortgeschritten ist. Sie ist bereits vor der letzten IV-Revision 2004 eingetreten, wird dort auch festgehalten (vgl. ihre Akten), sie ist seither jedoch mehr oder weniger - mit wenigen Ausreissern nach oben und nach unten - stationÃ¤r geblieben. Die Besserung von Herrn X.___ ist also nicht kontinuierlichÂ (Urk. 8/58/9). Hieraus kann ohne Weiteres geschlossen werden, dass seit der ursprÃ¼nglichen Rentenzusprache im Jahr 2002 eine Verbesserung des Gesundheitszustandes eingetreten ist.</w:t>
      </w:r>
    </w:p>
    <w:p>
      <w:r>
        <w:t>3.3.3Â Â  In der Stellungnahme vom 8./9. April 2011 hÃ¤lt lic. phil. Z.___ zwar weiterhin eine 100%ige ArbeitsunfÃ¤higkeit des BeschwerdefÃ¼hrers fest, sie bestÃ¤tigt aber wiederum, dass zwischen der ursprÃ¼nglichen Rentenzusprache und dem Jahr 2004 eine Besserung des Gesundheitszustandes eingetreten ist (beispielsweise: ÂDie Verbesserung des GZ von X.___ geschah nach der Zusprechung der Rente [Â]Â, ÂIch hatte ja geschrieben, dass diese Verbesserung bereits vor 2004 eingetreten sei.Â). Seit dem Jahr 2004 hÃ¤lt lic. phil. Z.___ einen kontinuierlichen Gesundheitszustand fest. Auch hieraus ergibt sich ohne Weiteres, dass im Vergleich zur ursprÃ¼nglichen Rentenzusprache eine Verbesserung des Gesundheitszustandes stattgefunden hat.</w:t>
      </w:r>
    </w:p>
    <w:p>
      <w:r>
        <w:t>3.3.4Â Â  Nach dem Gesagten lÃ¤sst sich sÃ¤mtlichen Berichten von lic. phil. Z.___ und Dr. Y.___ zumindest eine Besserung des Gesundheitszustands des BeschwerdefÃ¼hrers im Vergleich zur ursprÃ¼nglichen Rentenzusprache entnehmen. Bei der WÃ¼rdigung der von lic. phil. Z.___ und von Dr. Y.___ festgelegten ArbeitsfÃ¤higkeit gilt es zu beachten, dass HausÃ¤rzte und behandelnde SpezialÃ¤rzte mitunter im Hinblick auf ihre auftragsrechtliche Vertrauensstellung in ZweifelsfÃ¤llen eher zu Gunsten ihrer Patienten aussagen (BGE 125 V 353 E. 3b/cc). Die Berichte von von lic. phil. Z.___ und Dr. Y.___ vermÃ¶gen daher die EinschÃ¤tzung von Dr. C.___ nicht in Frage zu stellen. Hieran Ã¤ndert auch das nach der Begutachtung durch Dr. C.___ diagnostizierte ADHS nichts, hat dieses doch - wie von Dr. med. E.___, Facharzt FMH fÃ¼r Innere Medizin, und von Dr. med. F.___, FachÃ¤rztin FMH fÃ¼r Psychiatrie und Psychotherapie, beide Ãrzte des Regionalen Ãrztlichen Dienstes (RAD) der Beschwerdegegnerin (Urk. 8/60) erklÃ¤rt - neben den von Dr. C.___ bereits berÃ¼cksichtigen EinschrÃ¤nkungen keine zusÃ¤tzliche BeeintrÃ¤chtigung der ArbeitsfÃ¤higkeit zur Folge. Diese EinschÃ¤tzung erscheint nur schon deshalb als plausibel, weil der seit mittlerweile Ã¼ber 10 Jahren den BeschwerdefÃ¼hrer therapierenden lic. phil. Z.___ die ADHS-Problematik jahrelang verborgen blieb. Entsprechend kann im Ãbrigen auch dem Gutachter Dr. C.___ kein Vorwurf gemacht werden und schmÃ¤lert es nicht die Beweiskraft seines Gutachtens, wenn er dieses Leiden nicht diagnostiziert hat.</w:t>
      </w:r>
    </w:p>
    <w:p>
      <w:r>
        <w:t>3.4Â Â Â Â  Dr. B.___ attestierte dem BeschwerdefÃ¼hrer mit Bericht vom 1. November 2010 wie lic. phil. Z.___ eine 100%ige ArbeitsunfÃ¤higkeit und wies gleichzeitig darauf hin, dass bezÃ¼glich der ADHS-Symptomatik im Vergleich zum Jahr 2006 eine Besserung des Gesundheitszustandes eingetreten ist (Urk. 8/56). Da Dr. B.___ in seinem Bericht keinerlei Befunde nennt, ist dieser nicht nachvollziehbar, und es besteht kein Anlass, die EinschÃ¤tzung von Dr. C.___ in Frage zu stellen. Immerhin stÃ¼tzt die Angabe, dass sich die ADHS-Problematik seit dem Jahre 2006 gebessert hat, ebenfalls die EinschÃ¤tzung des RAD, dass dieser keine zusÃ¤tzliche Bedeutung bei der EinschrÃ¤nkung der ArbeitsfÃ¤higkeit zukommt.</w:t>
      </w:r>
    </w:p>
    <w:p>
      <w:r>
        <w:t>3.5Â Â Â Â  Zusammenfassend ist nicht zu beanstanden, dass die Beschwerdegegnerin von einer Besserung des Gesundheitszustands und einer 50%igen ArbeitsfÃ¤higkeit des BeschwerdefÃ¼hrers in einer behinderungsangepassten TÃ¤tigkeit ausgegangen ist.</w:t>
      </w:r>
    </w:p>
    <w:p>
      <w:r>
        <w:rPr>
          <w:b/>
        </w:rPr>
        <w:t>E. 4</w:t>
      </w:r>
    </w:p>
    <w:p>
      <w:r>
        <w:t>4.1Â Â Â Â  FÃ¼r die Ermittlung der erwerblichen Auswirkungen der gesundheitlich bedingten EinschrÃ¤nkung der ArbeitsfÃ¤higkeit ist ein Einkommensvergleich vorzunehmen. FÃ¼r die Bemessung des Valideneinkommens ist dabei entscheidend, was die versicherte Person im massgebenden Zeitpunkt (vgl. BGE 129 V 222 mit Hinweis) nach dem Beweisgrad der Ã¼berwiegenden Wahrscheinlichkeit als Gesunde tatsÃ¤chlich verdienen wÃ¼rde und nicht, was sie bestenfalls verdienen kÃ¶nnte. Die Ermittlung des Valideneinkommens muss so konkret wie mÃ¶glich erfolgen. Der BeschwerdefÃ¼hrer verfÃ¼gt Ã¼ber eine abgeschlossene Lehre als Maurer (Arbeitszeugnis vom 31. Juli 1977, Urk. 12/1a). Nach Abschluss der Lehre arbeitete er weiter bei verschiedenen Bauunternehmen. Nachdem er von 1983 bis 1988 eine GefÃ¤ngnisstrafe verbÃ¼sst hatte, erwarb er im Jahr 1990 ein Handels-Diplom. Von 1991 bis 1993 war er als Operator EDV tÃ¤tig. In der Folge arbeitete er bis 1995 als Versicherungsberater (Urk. 12/2 und Urk. 12/1b). Der BeschwerdefÃ¼hrer Ã¼bte also vor Eintritt des Gesundheitsschadens mehrere TÃ¤tigkeiten aus, welche Berufskenntnisse erfordern. Auch wenn aufgrund der wechselnden beruflichen TÃ¤tigkeiten nicht mit Ã¼berwiegender Wahrscheinlichkeit feststellbar ist, welche TÃ¤tigkeit er ohne Gesundheitsschaden heute ausÃ¼ben wÃ¼rde, so kann doch davon ausgegangen werden, dass er im Gesundheitsfall eine TÃ¤tigkeit verrichten wÃ¼rde, welche Berufskenntnisse voraussetzt. Es ist daher auf das Einkommen des Anforderungsniveaus 3 gemÃ¤ss der Schweizerischen Lohnstrukturerhebung fÃ¼r das Jahr 2008 (LSE 2008) abzustellen. Aus der LSE 2008 ergibt sich fÃ¼r Arbeitnehmer des Anforderungsniveaus 3 (Berufs- und Fachkenntnisse vorausgesetzt) im privaten Sektor ein Bruttomonatslohn von Fr. 5'789.-- (Tabelle TA1, S. 26).</w:t>
      </w:r>
    </w:p>
    <w:p>
      <w:r>
        <w:rPr>
          <w:b/>
        </w:rPr>
        <w:t>E. 4.2.1</w:t>
      </w:r>
    </w:p>
    <w:p>
      <w:r>
        <w:t>Da der BeschwerdefÃ¼hrer momentan kein tatsÃ¤chliches Einkommen erzielt, sind fÃ¼r die Berechnung des Invalideneinkommens ebenfalls TabellenlÃ¶hne beizuziehen. Dem BeschwerdefÃ¼hrer wurde mit Wirkung ab 1. Dezember 2001 bei einem InvaliditÃ¤tsgrad von 100 % eine ganze Rente ausgerichtet. Seither war er nicht mehr erwerbstÃ¤tig. Der BeschwerdefÃ¼hrer wurde 1956 geboren und war somit im Jahr 2011, als die Beschwerdegegnerin die ganze auf eine Dreiviertelsrente herabsetzte, 55 Jahre alt. Unter BerÃ¼cksichtigung der psychischen EinschrÃ¤nkungen ist davon auszugehen, dass er nur noch in der Lage ist, einfache und repetitive Arbeiten zu verrichten. Aus der Schweizerischen Lohnstrukturerhebung fÃ¼r das Jahr LSE 2008 ergibt sich fÃ¼r Arbeitnehmer des Anforderungsniveaus 4 (einfache und repetitive TÃ¤tigkeiten) im privaten Sektor ein Bruttomonatslohn von Fr. 4'806.-- (Tabelle TA1, S. 26). Dies entspricht bei einem 50%-Pensum einem Einkommen von Fr. 2'403.-- pro Monat.</w:t>
      </w:r>
    </w:p>
    <w:p>
      <w:r>
        <w:t>4.2.2Â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4.2.3Â Â  Die Beschwerdegegnerin berÃ¼cksichtigte beim BeschwerdefÃ¼hrer aufgrund der kÃ¶rperlichen BeeintrÃ¤chtigungen einen Abzug vom Tabellenlohn von 15%. Dies scheint gerade noch als angemessen.</w:t>
      </w:r>
    </w:p>
    <w:p>
      <w:r>
        <w:t>4.3Â Â Â Â  Da sowohl das Validen- wie auch das Invalideneinkommen gestÃ¼tzt auf die LSE fÃ¼r das Jahr 2008 berechnet wurden, fÃ¼r den Einkommensvergleich aber der Zeitpunkt der mutmasslichen Rentenherabsetzung, also das Jahr 2011 massgebend ist, wÃ¤ren die Werte des Jahres 2008 eigentlich der Nominallohnentwicklung und auch der durchschnittlichen Arbeitszeit im Jahr 2011 anzupassen. Nachdem die entsprechenden Werte fÃ¼r das Jahr 2011 jedoch noch nicht bekannt sind und fÃ¼r das Validen- und das Invalideneinkommen sowieso die identischen prozentualen Anpassungen vorzunehmen wÃ¤ren, kann bei beiden Einkommen auf eine Anpassung an die Nominallohnentwicklung und die betriebsÃ¼bliche Arbeitszeit verzichtet werden. Bei einem Valideneinkommen von Fr. 5'789.-- und einem Invalideneinkommen von Fr. 2'042.55 (Fr. 2'403.-- x 0,85) resultiert eine Einkommenseinbusse von Fr. 3'746.45 (Fr. 5'789.-- - Fr. 2'042.55) und einÂ  InvaliditÃ¤tsgrad von 64,7 % (Fr. 3'746.45 : Fr. 5'789.--). Da der BeschwerdefÃ¼hrer bei einem InvaliditÃ¤tsgrad von 64,7 % Anspruch auf eine Dreiviertelsrente hat, erweist sich die Beschwerde als unbegrÃ¼ndet und ist abzuweisen.</w:t>
      </w:r>
    </w:p>
    <w:p>
      <w:r>
        <w:rPr>
          <w:b/>
        </w:rPr>
        <w:t>E. 5</w:t>
      </w:r>
    </w:p>
    <w:p>
      <w:r>
        <w:t>5.1Â Â Â Â  Da es um die Bewilligung oder Verweigerung von Versicherungsleistungen geht, ist das Verfahren kostenpflichtig. Die Gerichtskosten sind nach dem Verfahrensaufwand und unabhÃ¤ngig vom Streitwert festzulegen (Art. 69 Abs. 1 bis des Bundesgesetzes Ã¼ber die Invalidenversicherung [IVG]) und auf Fr. 700.-- anzusetzen. Entsprechend dem Ausgang des Verfahrens sind sie dem BeschwerdefÃ¼hrer aufzuerlegen, jedoch zufolge GewÃ¤hrung der unentgeltlichen ProzessfÃ¼hrung einstweilen auf die Gerichtskasse zu nehmen.</w:t>
      </w:r>
    </w:p>
    <w:p>
      <w:r>
        <w:t>5.2Â Â Â Â  Der unentgeltliche Rechtsanwalt des BeschwerdefÃ¼hrers, Dr. Rolf ThÃ¼r, machte mit seiner Honorarnote vom 14. Mai 2012 einen Aufwand von 26,83 Stunden und Barauslagen von Fr. 56.55 geltend (Urk. 18). Der geltend gemachte zeitliche Aufwand von 9,75 Stunden fÃ¼r Aktenstudium, welcher neben den 13,08 Stunden fÃ¼r das Verfassen von Beschwerde und Replik separat ausgewiesen wird, erweist sich nicht mehr der Bedeutung der Streitsache und der Schwierigkeit des Prozesses (Â§ 34 Abs. 3 GSVGer) als angemessen. Vielmehr scheint unter BerÃ¼cksichtigung der Tatsache, dass Rechtsanwalt Dr. Rolf ThÃ¼r den BeschwerdefÃ¼hrer bereits im Verwaltungsverfahren vertreten hatte und damit Ã¼ber volle Aktenkenntnis bei Beschwerdeerhebung verfÃ¼gte, fÃ¼r das Aktenstudium und fÃ¼r das Verfassen der Rechtsschriften ein zeitlicher Aufwand von insgesamt 12 Stunden als angemessen. Unter BerÃ¼cksichtigung des Ã¼brigen geltend gemachten zeitlichen Aufwands resultiert so ein Gesamtaufwand von von 16 Stunden. Die EntschÃ¤digung ist bei einem gerichtsÃ¼blichen Stundenansatz von Fr. 200.-deshalb auf insgesamt Fr. 3'517.05 ([16 x Fr. 200.-- + Fr. 56.55] x 1,08) festzusetzen.</w:t>
      </w:r>
    </w:p>
    <w:p>
      <w:r>
        <w:t>5.3Â Â Â Â  Der BeschwerdefÃ¼hrer ist auf Â§ 16 Abs. 4 GSVGer hinzuweisen, wonach er zur Nachzahlung der Kosten fÃ¼r die unentgeltliche Rechtspflege verpflichtet ist, sobald er dazu in der Lage ist.</w:t>
      </w:r>
    </w:p>
    <w:p>
      <w:r>
        <w:t>Das Gericht erkennt:</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Dr. Rolf ThÃ¼r, ZÃ¼rich, wird mit Fr. 3'517.05 (inkl. Barauslagen und MWSt) aus der Gerichtskasse entschÃ¤digt. Der BeschwerdefÃ¼hrer wird auf Â§ 16 Abs. 4 GSVGer hingewiesen.</w:t>
      </w:r>
    </w:p>
    <w:p>
      <w:r>
        <w:t>4.Â Â Â Â Â Â Â Â  Zustellung gegen Empfangsschein an:</w:t>
      </w:r>
    </w:p>
    <w:p>
      <w:r>
        <w:t>- Rechtsanwalt Dr. Rolf ThÃ¼r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