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IV.2011.00429 vom 16. November 2012</w:t>
      </w:r>
    </w:p>
    <w:p>
      <w:r>
        <w:t>ZH Sozialversicherungsgericht, 2012-11-16, DE</w:t>
      </w:r>
    </w:p>
    <w:p>
      <w:r>
        <w:rPr>
          <w:b/>
        </w:rPr>
        <w:t xml:space="preserve">Quelle: </w:t>
      </w:r>
      <w:r>
        <w:t>https://mcp.opencaselaw.ch/entscheid/zh_sozialversicherungsgericht_IV.2011.00429</w:t>
      </w:r>
    </w:p>
    <w:p>
      <w:r>
        <w:t>FR: ZH_SOZIALVERSICHERUNGSGERICHT IV.2011.00429 du 16 novembre 2012</w:t>
      </w:r>
    </w:p>
    <w:p>
      <w:r>
        <w:t>IT: ZH_SOZIALVERSICHERUNGSGERICHT IV.2011.00429 del 16 novembre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8C_730/2008 vom 23. MÃ¤rz 2009 E. 2).</w:t>
      </w:r>
    </w:p>
    <w:p>
      <w:r>
        <w:rPr>
          <w:b/>
        </w:rPr>
        <w:t>E. 2</w:t>
      </w:r>
    </w:p>
    <w:p>
      <w:r>
        <w:t>2.1Â Â Â Â  Die IV-Stelle begrÃ¼ndete die Leistungsverweigerung - unter Hinweis auf das Gutachten des Begutachtungsinstituts W.___ vom 3. November 2010 (Urk. 9/26) - damit, dass die BeschwerdefÃ¼hrerin aus versicherungsmedizinischer Sicht sowohl im Haushaltsbereich als auch in einer behinderungsangepassten ErwerbstÃ¤tigkeit uneingeschrÃ¤nkt leistungsfÃ¤hig sei (Urk. 2 S. 1 f., Urk. 8).</w:t>
      </w:r>
    </w:p>
    <w:p>
      <w:r>
        <w:t>2.2Â Â Â Â  Die BeschwerdefÃ¼hrerin stellte sich demgegenÃ¼ber im Wesentlichen auf den Standpunkt, das Gutachten des Begutachtungsinstituts W.___ vom 3. November 2010 (Urk. 9/26) sei aus verschiedenen GrÃ¼nden nicht beweistauglich (Urk. 1 S. 8 ff.). GestÃ¼tzt auf die Beurteilung des Hausarztes und der behandelnden Psychiaterin sei davon auszugehen, dass sie zu 100 % arbeitsunfÃ¤hig sei (Urk. 1 S. 12). In Anbetracht der Tatsache, dass sie, wÃ¤re sie gesund, vollzeitlich einer ErwerbstÃ¤tigkeit nachginge (Urk. 1 S. 7), habe sie demnach - mit Wirkung ab 1. Juli 2008 (Urk. 1 S. 6) - Anspruch auf eine ganze Rente (Urk. 1 S. 12).</w:t>
      </w:r>
    </w:p>
    <w:p>
      <w:r>
        <w:rPr>
          <w:b/>
        </w:rPr>
        <w:t>E. 3</w:t>
      </w:r>
    </w:p>
    <w:p>
      <w:r>
        <w:t>3.1Â Â Â Â  Dr. med. Y.___, FachÃ¤rztin FMH fÃ¼r Psychiatrie und Psychotherapie, stellte am 27. Februar 2010 die Diagnose einer - seit zirka 2006 bestehenden - AnpassungsstÃ¶rung im Ausmasse einer depressiven StÃ¶rung (ICD-10 F32) sowie einer sonstigen gemischten AngststÃ¶rung (ICD-10 F41.3) im Rahmen einer schweren, tÃ¤glich und langjÃ¤hrig anhaltenden psychosozialen Belastungssituation (ICD-10 Z63.0, Z63.6). Aufgrund des Zusammenhangs zwischen dem Auftreten der depressiven Symptomatik und den LebensumstÃ¤nden sei an sich - ausschliesslich - eine AnpassungsstÃ¶rung zu diagnostizieren; unter BerÃ¼cksichtigung der QualitÃ¤t und der QuantitÃ¤t der Gesamtsymptomatik erscheine die Kombination der genannten Diagnose mit derjenigen einer sonstigen gemischten AngststÃ¶rung indes als passender (Urk. 9/19 S. 6). Seit Behandlungsbeginn im Mai 2006 habe sich das psychopathologische Zustandsbild nicht wesentlich verbessert. In Anbetracht der Ã¤usseren UmstÃ¤nde, der Vorgeschichte und des Therapieverlaufs sei die Prognose eher ungÃ¼nstig (Urk. 9/19 S. 7). Die BeschwerdefÃ¼hrerin, die keinen Beruf erlernt habe, sei seit ihrer Einreise in die Schweiz vor sechzehn Jahren (Urk. 9/19 S. 7) offenbar noch nie einer ErwerbstÃ¤tigkeit nachgegangen und wÃ¤re seit 2006 krankheitshalber auch nicht mehr dazu in der Lage. Inwieweit sie bei der TÃ¤tigkeit im Haushalt, bei der sie von den unterdessen erwachsen werdenden beziehungsweise gewordenen Kindern unterstÃ¼tzt werde, in ihrer LeistungsfÃ¤higkeit eingeschrÃ¤nkt sei, lasse sich nicht beurteilen (Urk. 9/19 S. 8).</w:t>
      </w:r>
    </w:p>
    <w:p>
      <w:r>
        <w:t>3.2Â Â Â Â  Dr. med. Z.___, Facharzt FMH fÃ¼r Allgemeine Innere Medizin, stellte am 22. April 2010 nachstehende Diagnosen mit Auswirkung auf die ArbeitsfÃ¤higkeit (Urk. 9/22 S. 1):</w:t>
      </w:r>
    </w:p>
    <w:p>
      <w:r>
        <w:t>- Chronische Depression (aufgetreten schleichend ab zirka Mai 2006, mit erheblicher Zunahme Ã¼ber die Jahre) bei anhaltender multifaktorieller erheblicher psychosozialer Belastungssituation</w:t>
      </w:r>
    </w:p>
    <w:p>
      <w:r>
        <w:t>- Ausgedehntes Somatisierungssyndrom in diesem Rahmen (chronische Insomnie, chronische Spannungskopfschmerzen, Abdominalbeschwerden, Weichteilrheumatismen, KollapszustÃ¤nde, neurologische SensibilitÃ¤tsstÃ¶rungen)</w:t>
      </w:r>
    </w:p>
    <w:p>
      <w:r>
        <w:t>Â Â Â Â Â Â Â Â  Keinen Einfluss auf die ArbeitsfÃ¤higkeit hÃ¤tten folgende Diagnosen (Urk. 9/22 S. 1):</w:t>
      </w:r>
    </w:p>
    <w:p>
      <w:r>
        <w:t>- Adipositas</w:t>
      </w:r>
    </w:p>
    <w:p>
      <w:r>
        <w:t>- Rezidivierendes lumbovertebrales Syndrom bei Degeneration des Segments 4/5</w:t>
      </w:r>
    </w:p>
    <w:p>
      <w:r>
        <w:t>- Atopische Dermatitis</w:t>
      </w:r>
    </w:p>
    <w:p>
      <w:r>
        <w:t>- Varikosis (operativer Eingriff am linken Bein im Oktober 2002, am rechten Bein im April 2003)</w:t>
      </w:r>
    </w:p>
    <w:p>
      <w:r>
        <w:t>- Rezidivierende EisenmangelanÃ¤mie</w:t>
      </w:r>
    </w:p>
    <w:p>
      <w:r>
        <w:t>- Status nach Cholezystektomie (Januar 2004)</w:t>
      </w:r>
    </w:p>
    <w:p>
      <w:r>
        <w:t>- Status nach Tubensterilisation 1994</w:t>
      </w:r>
    </w:p>
    <w:p>
      <w:r>
        <w:t>Â Â Â Â Â Â Â Â  Die eingehende fachÃ¤rztliche Untersuchung habe keine relevante neurologische StÃ¶rung ergeben (Urk. 9/22 S. 3). Die Prognose sei - abhÃ¤ngig von der psychosozialen Umgebung - ungÃ¼nstig. In therapeutischer Hinsicht seien die WeiterfÃ¼hrung der psychiatrischen Betreuung und psychosoziale Massnahmen indiziert. Seit zirka 2006 bestehe in der TÃ¤tigkeit als Hilfsarbeiterin aufgrund der erheblichen psychischen Behinderung eine 100%ige ArbeitsunfÃ¤higkeit (Urk. 9/22 S. 2).</w:t>
      </w:r>
    </w:p>
    <w:p>
      <w:r>
        <w:t>3.3Â Â Â Â  In seiner auf den Akten beruhenden Stellungnahme vom 10. Mai 2010 (Urk. 9/27 S. 2 f. ) hielt Dr. med. A.___, Facharzt FMH fÃ¼r Psychiatrie und Psychotherapie, Psychosomatische und Psychosoziale Medizin SAPPM, Arzt des RegionalÃ¤rztlichen Dienstes (RAD) der IV, fest, es bestehe ein anhaltender ausgeprÃ¤gter depressiv-Ã¤ngstlich gefÃ¤rbter ErschÃ¶pfungszustand bei chronischer familiÃ¤rer Belastungs- und Konfliktsituation, insbesondere durch den kranken Ehemann und andere belastende Faktoren. Theoretisch sei die BeschwerdefÃ¼hrerin seit 2006 - bei faktisch 100%iger Arbeit als Hausfrau - in einer ausserhÃ¤uslichen ErwerbstÃ¤tigkeit zu 100 % arbeitsunfÃ¤hig. Aufgrund der vorhandenen Arztberichte liessen sich der Gesundheitszustand, die verschiedenen EinflÃ¼sse auf die Entwicklung und den Verlauf der StÃ¶rung sowie die ArbeitsfÃ¤higkeit im hÃ¤uslichen Bereich nicht zuverlÃ¤ssig beurteilen. Es sei daher - auch zur Beantwortung der Frage, ob die gesundheitliche BeeintrÃ¤chtigung Ã¼berwiegend mit psychosozialen Faktoren zu erklÃ¤ren sei - eine polydisziplinÃ¤re Begutachtung angezeigt (Urk. 9/27 S. 3).</w:t>
      </w:r>
    </w:p>
    <w:p>
      <w:r>
        <w:t>3.4Â Â Â Â  GestÃ¼tzt auf die Ergebnisse der im Juni und Juli 2010 durchgefÃ¼hrten psychiatrischen, neurologischen und rheumatologischen Untersuchungen stellten die Ãrzte des Begutachtungsinstituts W.___ in ihrem Gutachten vom 3. November 2010 folgende, sich nicht auf die ArbeitsfÃ¤higkeit auswirkende Diagnosen (Urk. 9/26 S. 12):</w:t>
      </w:r>
    </w:p>
    <w:p>
      <w:r>
        <w:t>- Dysthymie, ICD-10 F34.1</w:t>
      </w:r>
    </w:p>
    <w:p>
      <w:r>
        <w:t>- Kopfschmerz, zurÃ¼ckzufÃ¼hren auf eine psychisch-funktionelle StÃ¶rung, ICD-10 R51</w:t>
      </w:r>
    </w:p>
    <w:p>
      <w:r>
        <w:t>- Rezidivierendes Lumbalgiesyndrom bei mÃ¤ssigen degenerativen VerÃ¤nderungen der LendenwirbelsÃ¤ule, insbesondere Osteochondrose und Spondylarthrose L4/5 und leichter skoliotischer Fehlhaltung</w:t>
      </w:r>
    </w:p>
    <w:p>
      <w:r>
        <w:t>- Leichtes akromioklavikulÃ¤res Irritationssyndrom rechts</w:t>
      </w:r>
    </w:p>
    <w:p>
      <w:r>
        <w:t>Â Â Â Â Â Â Â Â  Die Explorandin sei aus somatischen GrÃ¼nden uneingeschrÃ¤nkt leistungsfÃ¤hig. Auch die Dysthymie bei prolongierter AnpassungsstÃ¶rung und psychosozialen Auswirkungen einer schwierigen Partnerschaft wirke sich nicht auf die ArbeitsfÃ¤higkeit aus. Im Vordergrund der Problematik stÃ¼nden psychosoziale Ursachen mit einer Selbstlimitierung. Diese seien zwar fÃ¼r die BeschwerdefÃ¼hrerin einfÃ¼hlbar belastend, blieben jedoch ohne sozialmedizinische Auswirkung auf die ArbeitsfÃ¤higkeit (Urk. 9/26 S. 13 und S. 14).</w:t>
      </w:r>
    </w:p>
    <w:p>
      <w:r>
        <w:rPr>
          <w:b/>
        </w:rPr>
        <w:t>E. 4</w:t>
      </w:r>
    </w:p>
    <w:p>
      <w:r>
        <w:t>4.1Â Â Â Â  Den medizinischen Berichten ist Ã¼bereinstimmend zu entnehmen, dass aus somatischer Sicht eine uneingeschrÃ¤nkte LeistungsfÃ¤higkeit besteht (Urk. 9/19, Urk. 9/22, Urk. 9/26). Etwas Gegenteiliges machte denn auch die BeschwerdefÃ¼hrerin nicht geltend (Urk. 1 S. 8 ff.). Was die psychische Symptomatik betrifft, gelangten die behandelnden und begutachtenden Ãrzte sowohl bezÃ¼glich der konkreten Natur der vorhandenen StÃ¶rung als auch hinsichtlich deren Auswirkung auf die ArbeitsfÃ¤higkeit zu divergierenden SchlÃ¼ssen. Unter welche Diagnose(n) die fraglichen Beschwerden genau zu subsumieren sind und ob und gegebenenfalls inwieweit die psychische StÃ¶rung eine EinschrÃ¤nkung des funktionellen LeistungsvermÃ¶gens zeitigt, braucht indes vorliegend nicht abschliessend geprÃ¼ft zu werden. Aus den zitierten medizinischen Beurteilungen geht nÃ¤mlich einhellig hervor, dass das psychische Leiden der BeschwerdefÃ¼hrerin seine ErklÃ¤rung (vollumfÃ¤nglich) in ungÃ¼nstigen psychosozialen Faktoren findet. So fÃ¼hrte die seit rund vier Jahren behandelnde Psychiaterin Dr. Y.___ den Gesundheitsschaden auf die schwierigen LebensumstÃ¤nde (Urk. 9/19 S. 6) beziehungsweise die massive (psychische) Belastung und soziale Isolation der BeschwerdefÃ¼hrerin infolge der schweren psychischen Erkrankung des Ehemanns zurÃ¼ck. Die ungÃ¼nstige Prognose begrÃ¼ndete sie damit, dass sich die Ã¤usseren Gegebenheiten (Krankheit des Ehemannes, BedÃ¼rftigkeit der engmaschigen Betreuung desselben, Verlust des ehelichen Ansprechpartners) schlecht beeinflussen liessen. Aufgrund ihres kulturell geprÃ¤gten RollenverstÃ¤ndnisses als Ehefrau und Mutter sowie ihrer Situation als Asylantin habe sich die BeschwerdefÃ¼hrerin bis anhin ausserstande gesehen, ihren kranken Ehegatten, zu dessen Genesung sie nichts beitragen kÃ¶nne, zu verlassen. Folglich sei auch die psychophysisch verkettete Psychopathologie schlecht zugÃ¤nglich (Urk. 9/19 S. 7). Auch der langjÃ¤hrige Hausarzt Dr. Z.___ erachtete die psychosoziale Belastungssituation als - ausschliesslich - ursÃ¤chlich fÃ¼r die diagnostizierte psychische StÃ¶rung (Urk. 9/22 S. 1 und S. 2); mit einer Besserung der Symptomatik rechnete er nicht. Den weiteren Verlauf machte er nicht etwa vom Erfolg der therapeutischen Massnahmen, sondern von der Gestaltung der psychosozialen Umgebung abhÃ¤ngig (Urk. 9/22 S. 2). In BestÃ¤tigung der EinschÃ¤tzung der behandelnden Ãrzte fÃ¼hrten auch die Gutachter des Begutachtungsinstituts W.___ die psychische BeeintrÃ¤chtigung auf die Âpsychosoziale hÃ¤usliche SituationÂ zurÃ¼ck (Urk. 9/26 S. 10). Dabei gingen sie davon aus, dass die Aufgabe der Betreuung des Ehemanns den Eintritt einer Besserung verhindere. Der - dem Gesundheitszustand wohl fÃ¶rderlichen - mehrwÃ¶chigen ÂHerausnahmeÂ der Explorandin aus ihrem Umfeld stÃ¼nden einerseits die familiÃ¤re Konstellation und andererseits der mangelnde Wille der BeschwerdefÃ¼hrerin entgegen (Urk. 9/26 S. 10). Die BeschwerdefÃ¼hrerin erklÃ¤rt sich ihre Gesundheitsprobleme denn auch selbst mit den ungÃ¼nstigen LebensumstÃ¤nden, gab sie doch anlÃ¤sslich der Begutachtung an, infolge der Ãberbelastung beziehungsweise Ãberforderung durch die Betreuung des schwer depressiven Ehemanns und der vier Kinder erkrankt zu sein (Urk. 9/26 S. 9 f.); ihre gemÃ¤ss der behandelnden Psychiaterin vorÃ¼bergehend bestandene SuizidalitÃ¤t stand offenbar im Zusammenhang mit Gegebenheiten, die Anlass fÃ¼r eine Unterbringung im Frauenhaus waren (Urk. 1 S. 9, Urk. 9/19 S. 7).</w:t>
      </w:r>
    </w:p>
    <w:p>
      <w:r>
        <w:t>4.2Â Â Â Â  Da psychosoziale und soziokulturelle Faktoren rechtsprechungsgemÃ¤ss nicht als gesundheitliche BeeintrÃ¤chtigungen im Sinne des Gesetzes (Art. 4 Abs. 1 IVG sowie Art. 3 und 6 ff. ATSG in Verbindung mit Art. 1 Abs. 1 IVG) zu verstehen sind, vermag die psychische StÃ¶rung der BeschwerdefÃ¼hrerin, welche - wie dargelegt - durch ungÃ¼nstige soziale UmstÃ¤nde verursacht wird und bei Wegfall der Belastungsfaktoren nach Lage der Akten mit Ã¼berwiegender Wahrscheinlichkeit wieder verschwÃ¤nde, auch keinen Rentenanspruch zu begrÃ¼nden (vgl. hiezu etwa Urteile des Bundesgerichts 9C_830/2007 vom 29. Juli 2008 E 4.2 in fine, 9C_578/2007 vom 13. Februar 2008 E. 2.2 in fine sowie 9C_161/2009 vom 18. September 2009 E. 2.2 in fine). Die am 14. MÃ¤rz 2011 verfÃ¼gte Leistungsverweigerung (Urk. 2) erweist sich demnach als rechtens.</w:t>
      </w:r>
    </w:p>
    <w:p>
      <w:r>
        <w:rPr>
          <w:b/>
        </w:rPr>
        <w:t>E. 5</w:t>
      </w:r>
    </w:p>
    <w:p>
      <w:r>
        <w:t>5.1Â Â Â Â  Da die - Ã¼ber keine Rechtsschutzversicherung verfÃ¼gende (Urk. 11 S. 1) - BeschwerdefÃ¼hrerin selbst rechtsunkundig ist und ein erhebliches Interesse am Ausgang diese Verfahrens hat, ihre BedÃ¼rftigkeit aufgrund der eingereichten Belege (Urk. 12/1-11) ausgewiesen ist und der vorliegende Prozess nicht als von vornherein aussichtslos bezeichnet werden kann, ist ihr - antragsgemÃ¤ss (Urk. 1 S. 2) - die unentgeltliche ProzessfÃ¼hrung und die unentgeltliche RechtsverbeistÃ¤ndung in der Person von Rechtsanwalt Michael B. Graf zu gewÃ¤hren (BGE 103 V 47, 100 V 62, 98 V 117).</w:t>
      </w:r>
    </w:p>
    <w:p>
      <w:r>
        <w:t>5.2Â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BeschwerdefÃ¼hrerin aufzuerlegen, jedoch zufolge GewÃ¤hrung der unentgeltlichen ProzessfÃ¼hrung einstweilen auf die Gerichtskasse zu nehmen.</w:t>
      </w:r>
    </w:p>
    <w:p>
      <w:r>
        <w:t>5.3Â Â Â Â  Mit Honorarnote vom 13. November 2012 (Urk. 14) machte der unentgeltliche Rechtsvertreter der BeschwerdefÃ¼hrerin einen Aufwand von 13.58 Stunden und Barauslagen in HÃ¶he von 4 % des Honorars geltend. Der verrechnete Zeitaufwand erscheint als angemessen. Unter BerÃ¼cksichtigung eines praxisgemÃ¤ssen Stundenansatzes von Fr. 200.-- sowie der Barauslagen von Fr. 108.65 (je zuzÃ¼glich Mehrwertsteuer) ist Rechtsanwalt Michael B. Graf mit einem Betrag von Fr. 3Â050.60 aus der Gerichtskasse zu entschÃ¤digen.</w:t>
      </w:r>
    </w:p>
    <w:p>
      <w:r>
        <w:t>Das Gericht beschliesst:</w:t>
      </w:r>
    </w:p>
    <w:p>
      <w:r>
        <w:t>Â Â Â Â Â Â Â Â  In Bewilligung des Gesuchs vom 14. April 2011 wird der BeschwerdefÃ¼hrerin die unentgeltliche ProzessfÃ¼hrung gewÃ¤hrt und Rechtsanwalt Michael B. Graf, St. Gallen, als unentgeltlicher Rechtsvertreter fÃ¼r das vorliegende Verfahren bestellt.</w:t>
      </w:r>
    </w:p>
    <w:p>
      <w:r>
        <w:t>Â Â Â Â Â Â Â Â  Die BeschwerdefÃ¼hrerin und ihr Vertreter werden auf Â§ 16 Abs. 4 des Gesetzes Ã¼ber das Sozialversicherungsgericht (GSVGer) aufmerksam gemacht.</w:t>
      </w:r>
    </w:p>
    <w:p>
      <w:r>
        <w:t>und erkennt sodann:</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Michael B. Graf, St. Gallen, wird mit Fr. 3Â050.60 (inkl. Barauslagen und Mehrwertsteuer) aus der Gerichtskasse entschÃ¤digt.</w:t>
      </w:r>
    </w:p>
    <w:p>
      <w:r>
        <w:t>4.Â Â Â Â Â Â Â Â  Zustellung gegen Empfangsschein an:</w:t>
      </w:r>
    </w:p>
    <w:p>
      <w:r>
        <w:t>- Rechtsanwalt Michael B. Graf</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