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IV.2011.00423 vom 14. Juni 2011</w:t>
      </w:r>
    </w:p>
    <w:p>
      <w:r>
        <w:t>ZH Sozialversicherungsgericht, 2011-06-14, DE</w:t>
      </w:r>
    </w:p>
    <w:p>
      <w:r>
        <w:rPr>
          <w:b/>
        </w:rPr>
        <w:t xml:space="preserve">Quelle: </w:t>
      </w:r>
      <w:r>
        <w:t>https://mcp.opencaselaw.ch/entscheid/zh_sozialversicherungsgericht_IV.2011.00423</w:t>
      </w:r>
    </w:p>
    <w:p>
      <w:r>
        <w:t>FR: ZH_SOZIALVERSICHERUNGSGERICHT IV.2011.00423 du 14 juin 2011</w:t>
      </w:r>
    </w:p>
    <w:p>
      <w:r>
        <w:t>IT: ZH_SOZIALVERSICHERUNGSGERICHT IV.2011.00423 del 14 giugno 2011</w:t>
      </w:r>
    </w:p>
    <w:p>
      <w:pPr>
        <w:pStyle w:val="Heading2"/>
      </w:pPr>
      <w:r>
        <w:t>Erwägungen</w:t>
      </w:r>
    </w:p>
    <w:p>
      <w:r>
        <w:rPr>
          <w:b/>
        </w:rPr>
        <w:t>E. 1</w:t>
      </w:r>
    </w:p>
    <w:p>
      <w:r>
        <w:t>1.1Â Â Â Â  X.___, geboren 1953, meldete sich wegen seit Jahren wiederkehrenden Depressionen am 3. Mai 2004 erstmals bei der Invalidenversicherung zum Bezug einer Rente an (Urk. 11/4).</w:t>
      </w:r>
    </w:p>
    <w:p>
      <w:r>
        <w:t>Â Â Â Â Â Â Â Â  Mit VerfÃ¼gung vom 6. September 2004 und diese bestÃ¤tigendem Einspracheentscheid vom 9. Dezember 2004 verneinte die Sozialversicherungsanstalt des Kantons ZÃ¼rich, IV-Stelle, einen Leistungsanspruch mit der BegrÃ¼ndung, das Wartejahr kÃ¶nne per 1. Februar 2004 erÃ¶ffnet werden und laufe erst im Februar 2005 ab (Urk. 11/15, Urk. 11/23). Die dagegen gefÃ¼hrte Beschwerde (Urk. 11/32/3-6) wies das hiesige Gericht mit unangefochten in Rechtskraft erwachsenem Urteil vom 24. April 2006 ab (Urk. 11/63).</w:t>
      </w:r>
    </w:p>
    <w:p>
      <w:r>
        <w:t>1.2Â Â Â Â  Am 12. Januar 2005 gelangte die Versicherte nochmals an die IV-Stelle mit dem Begehren um PrÃ¼fung ihres Leistungsgesuches, da mittlerweile das Wartejahr abgelaufen sei (Urk. 11/25).</w:t>
      </w:r>
    </w:p>
    <w:p>
      <w:r>
        <w:t>Â Â Â Â Â Â Â Â  ZusÃ¤tzlich zu den bereits aus dem vorgÃ¤ngig abgeschlossenen Verwaltungsverfahren vorliegenden beruflichen und medizinischen Akten (Urk. 11/9-13) holte die IV-Stelle darauf einen neuen Arztbericht ein (Urk. 11/42) und veranlasste eine psychiatrische Begutachtung (vgl. Urk. 11/37). Das Gutachten wurde von med. pract. Y.___, AssistenzÃ¤rztin, und med. pract. Z.___, Leitender Arzt, A.___ (A.___), am 26. Mai 2005 erstattet (Urk. 11/43).</w:t>
      </w:r>
    </w:p>
    <w:p>
      <w:r>
        <w:t>Â Â Â Â Â Â Â Â  Mit VerfÃ¼gung vom 8. Juni 2005 verneinte die IV-Stelle erneut einen Rentenanspruch bei einem InvaliditÃ¤tsgrad von 10 % (Urk. 11/47), was sie nach Beizug eines neuen Berichts der behandelnden Psychiaterin B.___, pract. med. FMH (vgl. Bericht vom 11. Dezember 2005, Urk. 11/54), und Konsultation ihres Regionalen Ã¤rztlichen Dienstes (RAD, vgl. Urk. 11/56) mit Einspracheentscheid vom 21. Dezember 2005 bestÃ¤tigte (Urk. 11/58). Die dagegen erhobene Beschwerde (Urk. 11/61/3-9) wies das hiesige Gericht mit unangefochten in Rechtskraft erwachsenem Urteil vom 24. April 2006 (Urk. 11/64/1-13) ab mit der BegrÃ¼ndung, die BeschwerdefÃ¼hrerin sei aus somatischer Sicht in ihrer ArbeitsfÃ¤higkeit nicht nennenswert eingeschrÃ¤nkt (Erw. 5.1) und von einem invalidisierenden psychischen Gesundheitsschaden kÃ¶nne nicht ausgegangen werden (Erw. 5.5).</w:t>
      </w:r>
    </w:p>
    <w:p>
      <w:r>
        <w:t>1.3Â Â Â Â  Am 14. August 2008 ersuchte die Versicherte wegen Depressionen sowie Kniearthrose um NeuprÃ¼fung der Versicherungsleistungen (berufliche Massnahmen, Rente; Urk. 11/76). Die IV-Stelle tÃ¤tigte in der Folge berufliche (Urk. 11/80, Urk. 11/92, Urk. 11/94) sowie medizinische (Urk. 11/81-82) AbklÃ¤rungen und gab ein bidisziplinÃ¤res Gutachten in Auftrag, welches am 22. Mai beziehungsweise am 8. Juni 2009 von Dr. med. C.___, Innere Medizin FMH spez. Rheumaerkrankungen, und Dr. med. D.___, Psychiatrie und Psychotherapie FMH, Klinik E.___, erstattet wurde (Urk. 11/86/1-30, Urk. 11/87). Zudem veranlasste sie eine AbklÃ¤rung der beeintrÃ¤chtigten ArbeitsfÃ¤higkeit in Beruf und Haushalt, Ã¼ber welche am 30. September 2009 berichtet wurde (HaushaltabklÃ¤rung, Urk. 11/89).</w:t>
      </w:r>
    </w:p>
    <w:p>
      <w:r>
        <w:t>1.4Â Â Â Â  Am 10. Februar 2010 meldete die Versicherte der IV-Stelle eine massive Verschlechterung betreffend ihr rechtes Knie (Urk. 11/96/1) und reichte die Ergebnisse einer aktuellen Bildgebung zu den Akten (Urk. 11/96/2).</w:t>
      </w:r>
    </w:p>
    <w:p>
      <w:r>
        <w:t>Â Â Â Â Â Â Â Â  Nachdem die IV-Stelle die Eingabe der Versicherten dem RAD unterbreitet hatte (Urk. 11/98/5), stellte sie ihr mit Vorbescheid vom 2. Juni 2010 (Urk. 11/99) bei einem InvaliditÃ¤tsgrad von 36 % die Abweisung ihres Rentenbegehrens in Aussicht. Dagegen erhob die Versicherte am 1. Juli 2010 einen vorsorglichen Einwand (Urk. 11/101), den sie - nach Einsicht in die Akten (vgl. Urk. 11/105) - am 5. August 2010 ergÃ¤nzend begrÃ¼ndete (Urk. 11/107). In der Folge holte die IV-Stelle von Dr. C.___ und Dr. D.___ eine ergÃ¤nzende Stellungnahme ein (Urk. 11/110, Urk. 11/114) und unterbreitete die Akten alsdann der RAD-Ãrztin Dr. med. F.___, FachÃ¤rztin fÃ¼r Psychiatrie und Psychotherapie FMH, welche am 31. Januar 2011 dazu Stellung nahm (Urk. 11/115/3-5). Am 15. MÃ¤rz 2011 verfÃ¼gte die IV-Stelle entsprechend dem Vorbescheid vom 2. Juni 2010 (Urk. 11/116 = Urk. 2).</w:t>
      </w:r>
    </w:p>
    <w:p>
      <w:r>
        <w:rPr>
          <w:b/>
        </w:rPr>
        <w:t>E. 2</w:t>
      </w:r>
    </w:p>
    <w:p>
      <w:r>
        <w:t>2.1Â Â Â Â  Mit Vorbescheid vom 2. Juni 2010 (Urk. 11/99) teilte die Beschwerdegegnerin der BeschwerdefÃ¼hrerin mit, sie nehme in Aussicht, ihr Leistungsbegehren abzuweisen. Sie fÃ¼hrte aus, die medizinischen AbklÃ¤rungen hÃ¤tten in der angestammten TÃ¤tigkeit, welche zugleich auch einer angepassten TÃ¤tigkeit entspreche, eine 50%ige ArbeitsfÃ¤higkeit seit Juni 2009 ergeben (S. 1 unten). GestÃ¼tzt auf die AbklÃ¤rungen des Aussendienstes sei sodann davon auszugehen, dass die BeschwerdefÃ¼hrerin bei guter Gesundheit seit Sommer 2006 zu 80 % ausserhÃ¤uslich tÃ¤tig wÃ¤re (S. 2 oben). Im erwerblichen Bereich ermittelte die Beschwerdegegnerin - unter Abstellen auf statistische TabellenlÃ¶hne - sodann einen TeilinvaliditÃ¤tsgrad von 36 % und im Haushaltbereich - gestÃ¼tzt auf die AbklÃ¤rungsergebnisse des Aussendienstes - einen solchen von 0.30 % (richtig: 1.49 %) und damit einen massgebenden InvaliditÃ¤tsgrad von 36 % (richtig: 37 %; S. 2 Mitte).</w:t>
      </w:r>
    </w:p>
    <w:p>
      <w:r>
        <w:t>2.2Â Â Â Â  Am 5. August 2010 erhob die BeschwerdefÃ¼hrerin ausfÃ¼hrliche EinwÃ¤nde gegen den Vorbescheid vom 2. Juni 2010 (Urk. 11/107). So machte sie unter Verweis auf die medizinischen Akten geltend, dieser trage der seit Mai 2009 eingetretenen sehr negativen Entwicklung betreffend ihr rechtes Knie nicht Rechnung (S. 2 oben). Um den InvaliditÃ¤tsgrad unter BerÃ¼cksichtigung des neuen Krankheitsbildes mit massiver Gonarthrose neu bemessen zu kÃ¶nnen, verlangte sie deshalb ergÃ¤nzende medizinische AbklÃ¤rungen (S. 2 Mitte). Sodann beanstandete sie in begrÃ¼ndeter Weise das von der Beschwerdegegnerin ermittelte Valideneinkommen (S. 2 f.) und machte schliesslich geltend, das Invalideneinkommen kÃ¶nne erst nach den beantragten ergÃ¤nzenden medizinischen AbklÃ¤rungen ermittelt werden (S. 3).</w:t>
      </w:r>
    </w:p>
    <w:p>
      <w:r>
        <w:t>2.3Â Â Â Â  In der angefochtenen VerfÃ¼gung vom 15. MÃ¤rz 2011 (Urk. 2) wiederholte die Beschwerdegegnerin ihre AusfÃ¼hrungen im Vorbescheid (S. 1-2). Sodann referierte sie die von der BeschwerdefÃ¼hrerin gestellten AntrÃ¤ge und nahm dazu wie folgt Stellung (S. 2 unten):</w:t>
      </w:r>
    </w:p>
    <w:p>
      <w:r>
        <w:t>Â Â Â Â Â Â Â Â ÂAufgrund des Einwandes wurde eine ergÃ¤nzende medizinische Stellungnahme bei Frau Dr. C.___ und der Klinik E.___ einverlangt, welche wir mit Bericht vom 21. September 2010 und vom 4. Januar 2011 erhalten haben. Die PrÃ¼fung Ihres Einwandes sowie der vorgenannten Ã¤rztlichen Berichte ergaben jedoch keinen neuen Sachverhalt, weshalb wir an der bisherigen medizinischen EinschÃ¤tzung und dem Einkommensvergleich festhalten.Â</w:t>
      </w:r>
    </w:p>
    <w:p>
      <w:r>
        <w:rPr>
          <w:b/>
        </w:rPr>
        <w:t>E. 3</w:t>
      </w:r>
    </w:p>
    <w:p>
      <w:r>
        <w:t>3.1Â Â Â Â Â Â Â Â  Nachdem die BeschwerdefÃ¼hrerin am 5. August 2010 EinwÃ¤nde gegen den Vorbescheid der Beschwerdegegnerin vom 2. Juni 2010 erhoben hatte (Erw. 2.2), holte die Beschwerdegegnerin sowohl bei Dr. C.___ als auch bei Dr. D.___ eine ergÃ¤nzende Stellungnahme zum medizinischen Sachverhalt ein (Urk. 11/110, Urk. 11/114) und unterbreitete die Akten RAD-Ãrztin Dr. F.___ zur Stellungnahme (Urk. 11/115/3-5). Jedoch setzte sie die BeschwerdefÃ¼hrerin weder Ã¼ber diese zusÃ¤tzlich getÃ¤tigten AbklÃ¤rungen noch Ã¼ber deren Ergebnis in Kenntnis. Vielmehr erliess sie, ohne der BeschwerdefÃ¼hrerin Gelegenheit zur Stellungnahme zu geben, die angefochtene VerfÃ¼gung vom 15. MÃ¤rz 2011 (Urk. 2). Erst am 23. MÃ¤rz 2011 und damit nach Erlass der angefochtenen, in die Rechtsstellung der BeschwerdefÃ¼hrerin eingreifenden VerfÃ¼gung liess die Beschwerdegegnerin der BeschwerdefÃ¼hrerin die vollstÃ¤ndigen Akten zukommen (vgl. Urk. 11/118). Dies fÃ¼hrte dazu, dass sich die BeschwerdefÃ¼hrerin erst im gerichtlichen Verfahren zu den von der Beschwerdegegnerin auf ihre Einwendungen hin zusÃ¤tzlich getÃ¤tigten Beweiserhebungen Ã¤ussern konnte und ergÃ¤nzende medizinische AbklÃ¤rungen seitens des Gerichts verlangen musste (vgl. Urk. 1 S. 3 f. Ziff. 4-6). Durch diese Vorgehensweise hat die Beschwerdegegnerin das rechtliche GehÃ¶r der BeschwerdefÃ¼hrerin in elementarer Weise verletzt (vgl. Erw. 1.3).</w:t>
      </w:r>
    </w:p>
    <w:p>
      <w:r>
        <w:t>3.2Â Â Â Â  Die angefochtene VerfÃ¼gung der Beschwerdegegnerin vom 15. MÃ¤rz 2011 (Urk. 2) enthÃ¤lt sodann in Bezug auf die Einwendungen der BeschwerdefÃ¼hrerin vom 5. August 2010 (Erw. 2.2) und die in der Folge zusÃ¤tzlich getÃ¤tigten medizinischen AbklÃ¤rungen (Urk. 11/110, Urk. 11/114, Urk. 11/115/3-5) nichts, das als BegrÃ¼ndung im Rechtssinn (vgl. Erw. 1.3) erkennbar wÃ¤re. Die Beschwerdegegnerin referierte zwar die AntrÃ¤ge der BeschwerdefÃ¼hrerin, setzte sich aber nicht nÃ¤her mit deren differenziert begrÃ¼ndeten Vorbringen auseinander. Sie beschrÃ¤nkte sich auf den inhaltsleeren Satz, wonach die ergÃ¤nzend eingeholten - der BeschwerdefÃ¼hrerin nicht zur Kenntnis gebrachten - Ã¤rztlichen Berichte keinen neuen Sachverhalt ergeben hÃ¤tten, weshalb an der bisherigen medizinischen EinschÃ¤tzung und dem Einkommensvergleich festgehalten werde. Diese BegrÃ¼ndung ist derart pauschal formuliert, dass sie ohne persÃ¶nlichen Bezug in jedem beliebigen, einen Leistungsanspruch verneinenden Entscheid stehen kÃ¶nnte.</w:t>
      </w:r>
    </w:p>
    <w:p>
      <w:r>
        <w:t>Â Â Â Â Â Â Â Â  Dieses Vorgehen der Beschwerdegegnerin verunmÃ¶glichte eine sorgfÃ¤ltige Meinungsbildung der BeschwerdefÃ¼hrerin darÃ¼ber, ob sie sich mit dem abschlÃ¤gigen Bescheid begnÃ¼gen sollte oder nicht. FÃ¼r sie war nicht nachvollziehbar, welche ihrer konkret vorgebrachten Argumente Ã¼berhaupt ernsthaft geprÃ¼ft wurden und was die Beschwerdegegnerin dazu bewogen hat, das eine oder andere zu verwerfen.</w:t>
      </w:r>
    </w:p>
    <w:p>
      <w:r>
        <w:t>Â Â Â Â Â Â Â Â  Dies konnte die BeschwerdefÃ¼hrerin nur in Erfahrung bringen, indem sie Beschwerde erhob, davon ausgehend, dass sich die Beschwerdegegnerin zumindest in der Beschwerdeantwort mit ihren Argumenten auseinandersetzen wÃ¼rde; was sie im Zusammenhang mit den Vorbringen betreffend die Ermittlung des Valideneinkommens beschwerdeweise auch explizit bemerkte (Urk. 1 S. 4 f. Ziff. 7). Das Fehlen einer nachvollziehbaren BegrÃ¼ndung, welche sich mit den Argumenten der BeschwerdefÃ¼hrerin auseinandersetzt, nÃ¶tigte diese also, den ergangenen Entscheid anzufechten. Dies ist insbesondere auch unter BerÃ¼cksichtigung der Kostenpflicht des Beschwerdeverfahrens stossend.</w:t>
      </w:r>
    </w:p>
    <w:p>
      <w:r>
        <w:t>3.3Â Â Â Â  Zu bemerken ist schliesslich, dass es sich bei der Anmeldung der BeschwerdefÃ¼hrerin vom 14. August 2008 nicht um eine erstmalige Anmeldung zum Leistungsbezug, sondern um eine Neuanmeldung handelte (Sachverhalt Ziff. 1). Tritt die Verwaltung - wie vorliegend -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 3 S. 132 f. und 133 V 108 E. 5.4 S. 114 mit Hinweis).</w:t>
      </w:r>
    </w:p>
    <w:p>
      <w:r>
        <w:t>Â Â Â Â Â Â Â Â  Die Beschwerdegegnerin setzte sich in der angefochtenen VerfÃ¼gung vom 15. MÃ¤rz 2011 (Urk. 2) Ã¼berhaupt nicht mit den revisionsrechtlichen Voraussetzungen auseinander, sondern beschrÃ¤nkte sich darauf, die (erneute) Anmeldung der BeschwerdefÃ¼hrerin so zu prÃ¼fen, als hÃ¤tte diese sich erstmals zum Rentenbezug angemeldet. Erst in der Vernehmlassung stellte die Beschwerdegegnerin revisionsrechtliche Ãberlegungen an und gelangte zum Schluss, der Gesundheitszustand der BeschwerdefÃ¼hrerin habe sich seit der rechtskrÃ¤ftigen Abweisung des Leistungsanspruchs vom 21. Dezember 2005 gar nicht verÃ¤ndert, was in der angefochtenen VerfÃ¼gung fÃ¤lschlicherweise nicht berÃ¼cksichtigt worden sei, weshalb nach wie vor von einem InvaliditÃ¤tsgrad von lediglich 10 % auszugehen sei (Urk. 10 Ziff. 5-6). GrÃ¼nde dafÃ¼r, weshalb die Beschwerdegegnerin diese ErwÃ¤gungen nicht bereits verfÃ¼gungsweise hÃ¤tte anstellen kÃ¶nnen, sind nicht ersichtlich.</w:t>
      </w:r>
    </w:p>
    <w:p>
      <w:r>
        <w:t>3.4Â Â Â Â Â Â Â Â  Zusammenfassend ist festzuhalten, dass die Beschwerdegegnerin das rechtliche GehÃ¶r der BeschwerdefÃ¼hrerin in mehrfacher Hinsicht verletzt hat. In Anbetracht der gesamten UmstÃ¤nde muss die GehÃ¶rsverletzung als schwer bezeichnet werden, weshalb eine Heilung im vorliegenden Verfahren nicht in Betracht fÃ¤llt und sich eine RÃ¼ckweisung der Angelegenheit an die Beschwerdegegnerin rechtfertigt. Dies liegt einerseits im Interesse des verletzten rechtlichen GehÃ¶rsanspruchs der BeschwerdefÃ¼hrerin, und andererseits auch im Interesse einer gewissen Akzeptanz abschlÃ¤giger Leistungsentscheide.</w:t>
      </w:r>
    </w:p>
    <w:p>
      <w:r>
        <w:t>Â Â Â Â Â Â Â Â  Die angefochtene VerfÃ¼gung vom 15. MÃ¤rz 2011 ist daher aufzuheben und die Sache an die Beschwerdegegnerin zurÃ¼ckzuweisen, damit sie Ã¼ber die Frage einer Verschlechterung des Gesundheitszustandes der BeschwerdefÃ¼hrerin und ihren Anspruch auf eine Invalidenrente in einer im Sinne der ErwÃ¤gungen hinreichend begrÃ¼ndeten VerfÃ¼gung neu entscheide.</w:t>
      </w:r>
    </w:p>
    <w:p>
      <w:r>
        <w:rPr>
          <w:b/>
        </w:rPr>
        <w:t>E. 4</w:t>
      </w:r>
    </w:p>
    <w:p>
      <w:r>
        <w:t>4.1Â Â Â Â  Nach stÃ¤ndiger Rechtsprechung gilt die RÃ¼ckweisung der Sache an die Verwaltung zur weiteren AbklÃ¤rung und neuen VerfÃ¼gung als vollstÃ¤ndiges Obsiegen (vgl. Urteil des EidgenÃ¶ssischen Versicherungsgerichts vom 10. Februar 2004 i.S. K., U 199/02, E. 6 mit Hinweis auf BGE 110 V 57 E. 3a; SVR 1999 IV Nr. 10 S. 28 E. 3), weshalb die vertretene BeschwerdefÃ¼hrerin Anspruch auf eine ProzessentschÃ¤digung hat. Diese ist unter BerÃ¼cksichtigung der Bedeutung der Streitsache und der Schwierigkeit des Prozesses zu bemessen (Â§ 34 Abs. 1 und 3 des Gesetzes Ã¼ber das Sozialversicherungsgericht, GSVGer) und beim massgeblichen Stundenansatz von Fr. 200.-- vorliegend auf Fr. 1'300.-- (inkl. Mehrwertsteuer und Barauslagen) festzusetzen.</w:t>
      </w:r>
    </w:p>
    <w:p>
      <w:r>
        <w:t>4.2Â Â Â Â  Da es um die Bewilligung oder Verweigerung von Versicherungsleistungen geht, ist das Verfahren kostenpflichtig. Die Gerichtskosten sind nach dem Verfahrensaufwand und unabhÃ¤ngig vom Streitwert festzulegen (Art. 69 Abs. 1 bis IVG) und auf Fr. 800.-- festzusetzen. Entsprechend dem Ausgang des Verfahrens sind sie der unterliegenden Beschwerdegegnerin aufzuerlegen.</w:t>
      </w:r>
    </w:p>
    <w:p>
      <w:r>
        <w:t>Das Gericht erkennt:</w:t>
      </w:r>
    </w:p>
    <w:p>
      <w:r>
        <w:t>1.Â Â Â Â Â Â Â Â  Die Beschwerde wird in dem Sinne gutgeheissen, dass die angefochtene VerfÃ¼gung vom 15. MÃ¤rz 2011 aufgehoben und die Sache an die Sozialversicherungsanstalt des Kantons ZÃ¼rich, IV-Stelle, zurÃ¼ckgewiesen wird, damit diese im Sinne der ErwÃ¤gungen verfahre.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1Â300.-- (inkl. Barauslagen und MWSt) zu bezahlen.</w:t>
      </w:r>
    </w:p>
    <w:p>
      <w:r>
        <w:t>4.Â Â Â Â Â Â Â Â Â Â  Zustellung gegen Empfangsschein an:</w:t>
      </w:r>
    </w:p>
    <w:p>
      <w:r>
        <w:t>- Rechtsanwalt Johannes Stolba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