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IV.2011.00406 vom 30. November 2012</w:t>
      </w:r>
    </w:p>
    <w:p>
      <w:r>
        <w:t>ZH Sozialversicherungsgericht, 2012-11-30, DE</w:t>
      </w:r>
    </w:p>
    <w:p>
      <w:r>
        <w:rPr>
          <w:b/>
        </w:rPr>
        <w:t xml:space="preserve">Quelle: </w:t>
      </w:r>
      <w:r>
        <w:t>https://mcp.opencaselaw.ch/entscheid/zh_sozialversicherungsgericht_IV.2011.00406</w:t>
      </w:r>
    </w:p>
    <w:p>
      <w:r>
        <w:t>FR: ZH_SOZIALVERSICHERUNGSGERICHT IV.2011.00406 du 30 novembre 2012</w:t>
      </w:r>
    </w:p>
    <w:p>
      <w:r>
        <w:t>IT: ZH_SOZIALVERSICHERUNGSGERICHT IV.2011.00406 del 30 novembre 2012</w:t>
      </w:r>
    </w:p>
    <w:p>
      <w:pPr>
        <w:pStyle w:val="Heading2"/>
      </w:pPr>
      <w:r>
        <w:t>Erwägungen</w:t>
      </w:r>
    </w:p>
    <w:p>
      <w:r>
        <w:rPr>
          <w:b/>
        </w:rPr>
        <w:t>E. 6</w:t>
      </w:r>
    </w:p>
    <w:p>
      <w:r>
        <w:t>6.1Â Â Â  Mit seiner Beschwerde beantragte der BeschwerdefÃ¼hrer ausserdem, es sei ihm die unentgeltliche ProzessfÃ¼hrung zu gewÃ¤hren und es sei ihm ein unentgeltlicher Rechtsvertreter fÃ¼r das Beschwerdeverfahren zu bestellen (Urk. 1).</w:t>
      </w:r>
    </w:p>
    <w:p>
      <w:r>
        <w:t>6.2Â Â Â  Â Vorliegend sind beim BeschwerdefÃ¼hrer die Voraussetzungen zur Bewilligung der unentgeltlichen ProzessfÃ¼hrung und zur Bestellung eines unentgeltlichen Rechtsvertreters gemÃ¤ss Â§ 16 Abs. 1 und 2 des Gesetzes Ã¼ber das Sozialversicherungsgericht (GSVGer) erfÃ¼llt (vgl. Urk. 3/4), weshalb dem Gesuch des BeschwerdefÃ¼hrers zu entsprechen ist. Der BeschwerdefÃ¼hrer wird auf Â§ 16 Abs. 4 GSVGer hingewiesen, wonach er zur Nachzahlung der ihm erlassenen Gerichtskosten und der Kosten seiner Rechtsvertretung verplichtet ist, sobald er dazu in der Lage ist.</w:t>
      </w:r>
    </w:p>
    <w:p>
      <w:r>
        <w:t>6.3Â Â Â  Der mit heutigem Beschluss bestellte unentgeltliche Rechtsvertreter des BeschwerdefÃ¼hrers, Rechtsanwalt Barmettler, macht mit seiner Honorarnote vom 29. November 2012 (Urk. 13) einen Aufwand von 11,05 Stunden sowie Auslagen in HÃ¶he von Fr. 65.20 (zuzÃ¼glich Mehrwertsteuer) geltend. Dies erscheint angemessen. Der Honorarnote liegt indessen ein Stundenansatz von Fr. 230.-- (zuzÃ¼glich Mehrwertsteuer) zugrunde; der zur Anwendung kommende, gerichtsÃ¼bliche Stundenansatz betrÃ¤gt hingegen Fr. 200.-- (zuzÃ¼glich Mehrwertsteuer). Demzufolge ist Rechtsanwalt Barmettler eine EntschÃ¤digung in HÃ¶he von Fr. 2Â457.20 (inklusive Barauslagen und Mehrwertsteuer) aus der Gerichtskasse zuzusprechen.</w:t>
      </w:r>
    </w:p>
    <w:p>
      <w:r>
        <w:t>Â</w:t>
      </w:r>
    </w:p>
    <w:p>
      <w:r>
        <w:t>Â</w:t>
      </w:r>
    </w:p>
    <w:p>
      <w:r>
        <w:t>Das Gericht beschliesst:</w:t>
      </w:r>
    </w:p>
    <w:p>
      <w:r>
        <w:t>Â Â Â Â Â Â Â Â  In Bewilligung des Gesuchs vom 11. April 2011 wird dem BeschwerdefÃ¼hrer die unentgeltliche ProzessfÃ¼hrung gewÃ¤hrt und es wird ihm in der Person von Rechtsanwalt Felix Barmettler, KÃ¼snacht am Rigi, ein unentgeltlicher Rechtsvertreter bestellt.</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Felix Barmettler, KÃ¼snacht am Rigi, wird mit Fr. 2'457.20.- (inkl. Barauslagen und MWSt) aus der Gerichtskasse entschÃ¤digt. Der BeschwerdefÃ¼hrer wird auf Â§ 16 Abs. 4 GSVGer hingewiesen.</w:t>
      </w:r>
    </w:p>
    <w:p>
      <w:r>
        <w:t>4.Â Â Â Â Â Â Â Â  Zustellung gegen Empfangsschein an:</w:t>
      </w:r>
    </w:p>
    <w:p>
      <w:r>
        <w:t>- Rechtsanwalt Felix Barmettler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