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IV.2011.00374 vom 18. März 2012</w:t>
      </w:r>
    </w:p>
    <w:p>
      <w:r>
        <w:t>ZH Sozialversicherungsgericht, 2012-03-18, DE</w:t>
      </w:r>
    </w:p>
    <w:p>
      <w:r>
        <w:rPr>
          <w:b/>
        </w:rPr>
        <w:t xml:space="preserve">Quelle: </w:t>
      </w:r>
      <w:r>
        <w:t>https://mcp.opencaselaw.ch/entscheid/zh_sozialversicherungsgericht_IV.2011.00374</w:t>
      </w:r>
    </w:p>
    <w:p>
      <w:r>
        <w:t>FR: ZH_SOZIALVERSICHERUNGSGERICHT IV.2011.00374 du 18 mars 2012</w:t>
      </w:r>
    </w:p>
    <w:p>
      <w:r>
        <w:t>IT: ZH_SOZIALVERSICHERUNGSGERICHT IV.2011.00374 del 18 marzo 2012</w:t>
      </w:r>
    </w:p>
    <w:p>
      <w:pPr>
        <w:pStyle w:val="Heading2"/>
      </w:pPr>
      <w:r>
        <w:t>Erwägungen</w:t>
      </w:r>
    </w:p>
    <w:p>
      <w:r>
        <w:rPr>
          <w:b/>
        </w:rPr>
        <w:t>E. 4</w:t>
      </w:r>
    </w:p>
    <w:p>
      <w:r>
        <w:t>4.1Â Â Â Â  Im Zuge ihrer AbklÃ¤rungen zog die Beschwerdegegnerin den Arbeitgeberbericht der Y.___ AG vom 11. August 2009 bei (Urk. 8/16). Darin bezifferte die Arbeitgeberin des BeschwerdefÃ¼hrers dessen aktuellen AHV-beitragspflichtigen Lohn (ohne Kost und Logis) mit Fr. 6'524.-- pro Monat (Ziff. 2.10). Ohne Gesundheitsschaden wÃ¼rde der BeschwerdefÃ¼hrer in der ursprÃ¼nglichen TÃ¤tigkeit ein Einkommen von Fr. 6'524.-- pro Monat bzw. Fr. 84'812.-- pro Jahr verdienen (Ziff. 2.11). Sie wies schliesslich darauf hin, dass der BeschwerdefÃ¼hrer von der Helsana Versicherungen AG Krankentaggeld beziehe (Ziff. 2.13). Soweit die Beschwerdegegnerin davon ausging, dass die Y.___ AG in diesem Arbeitgeberfragebogen keine detaillierten Angaben zum Valideneinkommen gemacht habe (Urk. 8/32/1), und sie deshalb gestÃ¼tzt auf die IK-EintrÃ¤ge davon ausging, dass das Einkommen des BeschwerdefÃ¼hrers in den letzten fÃ¼nf Jahren vor Eintritt des Gesundheitsschadens (2004 bis 2008) schwankend gewesen sei, kann ihr nicht gefolgt werden.</w:t>
      </w:r>
    </w:p>
    <w:p>
      <w:r>
        <w:t>4.2Â Â Â Â  Nach der Rechtsprechung des Bundesgerichts kann es sich rechtfertigen, hinsichtlich des Valideneinkommens auf den wÃ¤hrend einer lÃ¤ngeren Zeitspanne erzielten Durchschnittsverdienst abzustellen, wenn das bis zum Eintritt der InvaliditÃ¤t erzielte Einkommen starke und verhÃ¤ltnismÃ¤ssig kurzfristig in Erscheinung getretene Schwankungen aufweist (Urteil des Bundesgerichts 8C_167/2011 vom 21. Juni 2011 E. 4.2 betreffend eines SelbstÃ¤ndigerwerbenden). Im IK-Auszug des BeschwerdefÃ¼hrers vom 31. Juli 2009 sind zu den Jahren 2004 bis 2008 die folgenden EintrÃ¤ge aufgefÃ¼hrt: 2004: Fr. 69'625.--, 2005: Fr. 67'475.--, 2006: Fr. 50'409.--, 2007: Fr. 81'886.--, 2008 (MÃ¤rz bis Dezember): Fr. 51'915.-- (Urk. 8/13). Den von der Y.___ AG ausgestellten AuszÃ¼gen aus dem persÃ¶nlichen Lohnkonto des BeschwerdefÃ¼hrers ist bezÃ¼glich dessen Bruttolohn (ohne Einrechnung des 13. Monatslohns) das Folgendes zu entnehmen: 2005: Fr. 72'800. -, 2006: Fr. 74'232.--, 2007: Fr. 75'432.--, 2008: Fr. 76'832.--, 2009: Fr. 78'288.-- (Urk. 14/4-8, Urk. 8/7/3-8). Hinsichtlich des Bruttoverdienstes des BeschwerdefÃ¼hrers sind somit keine Lohnschwankungen, sondern im Gegenteil kontinuierliche Lohnverbesserung belegt. WÃ¤ren die Lohnschwankungen gemÃ¤ss IK-Auszug beim im Strassenbau tÃ¤tig gewesenen BeschwerdefÃ¼hrer dadurch entstanden, dass im Winter keine Strassenbauarbeiten durchgefÃ¼hrt werden konnten, wie dies die Beschwerdegegnerin behauptet (Urk. 6 S. 1), so hÃ¤tte sich dies auch im Bruttolohn gemÃ¤ss den zitierten Jahreslohnkonti niedergeschlagen. Aus der ArbeitsvertragsÃ¤nderung zwischen dem BeschwerdefÃ¼hrer und der Y.___ AG vom 23. Juni 2004 ergibt sich zudem, dass der BeschwerdefÃ¼hrer ab Beginn dieser Ãnderung fÃ¼r volle 12 Monate zu einem Gehalt von Fr. 6'000.-- angestellt wurde (Umteilung in den Monatslohn, Urk. 14/2). In den jÃ¤hrlichen Lohnkonti ergeben sich indes bezÃ¼glich der Verrechnung der in den Jahren 2005, 2006 und 2008 geleisteten Krankentaggelder Unterschiede, womit auch die geleisteten Lohnauszahlungen variierten (Urk. 14/1, Urk. 14/4-5, Urk. 14/7). GemÃ¤ss BestÃ¤tigung der Y.___ AG vom 6. September 2011 hatte die unregelmÃ¤ssige Verbuchung der Krankentaggelder zur Folge, dass die gemeldeten AHV-pflichtigen Einkommen ab 2005 von Jahr zu Jahr sehr grosse Schwankungen aufgewiesen hÃ¤tten (Urk. 14/1). Diese ErklÃ¤rung erscheint plausibel, denn Versicherungsleistungen bei Krankheit gehÃ¶ren gemÃ¤ss Art. 6 Abs. 2 der Verordnung Ã¼ber die Alters- und Hinterlassenversicherung (AHVV) nicht zum beitragspflichtigen Einkommen. Im Ãbrigen stellen Krankentaggeldleistungen keine im Rahmen der IV-rechtlichen Einkommensermittlung zu berÃ¼cksichtigenden invaliditÃ¤tsfremden ErtrÃ¤ge dar (Urteil des Bundesgerichts I 281/01 vom 9. Januar 2003 E. 3.2.2 mit weiteren Hinweisen).</w:t>
      </w:r>
    </w:p>
    <w:p>
      <w:r>
        <w:t>4.3Â Â Â Â Â Â Â Â  GestÃ¼tzt auf diese ErwÃ¤gungen besteht kein Anlass, hinsichtlich des Valideneinkommens vom Durchschnittswert der IK-EintrÃ¤ge von 2004 bis 2008 auszugehen, finden sich doch keine Hinweise fÃ¼r eine zeitlich schwankende BeschÃ¤ftigung des unselbstÃ¤ndig und seit 1992 nur fÃ¼r die Y.___ AG tÃ¤tigen BeschwerdefÃ¼hrers. Damit ist auf die Angaben der Y.___ AG im Arbeitgeberbericht von 11. August 2009 abzustellen, welche das Einkommen des BeschwerdefÃ¼hrers im Gesundheitsfall (fÃ¼r das Jahr 2009) mit Fr. 84'812.-- pro Jahr beziffert hat (E 4.1). Nachdem der frÃ¼hestmÃ¶gliche Rentenbeginn auf den 1. MÃ¤rz 2010 festgesetzt worden ist, ist das Valideneinkommen der Einkommensentwicklung anzupassen (Nominallohnentwicklung MÃ¤nnerlÃ¶hne von 2136 Punkten im Jahr 2009 auf 2150 Punkte im Jahr 2010, vgl. Die Volkswirtschaft 1/2-2012 S. 95, Tabelle B10.3), und von einem Valideneinkommen 2010 von Fr. 85'368.-- auszugehen.</w:t>
      </w:r>
    </w:p>
    <w:p>
      <w:r>
        <w:t>5.Â Â Â Â Â Â  Bei einem Valideneinkommen 2010 von Fr. 85'368.-- und einem hypothetischen Invalideneinkommen 2010 von Fr. 39'485.-- ergibt der Einkommensvergleich eine Erwerbseinbusse von Fr. 45'883.-- und damit einen InvaliditÃ¤tsgrad von 53.75 %. Der BeschwerdefÃ¼hrer hat demnach ab 1. MÃ¤rz 2010 Anspruch auf eine halbe Rente der Invalidenversicherung, was zur Gutheissung der Beschwerde fÃ¼hrt.</w:t>
      </w:r>
    </w:p>
    <w:p>
      <w:r>
        <w:t>6.Â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Vorliegend erweist sich eine Kostenpauschale von Fr. 800.-- als angemessen. AusgangsgemÃ¤ss sind sie der Beschwerdegegnerin aufzuerlegen. Die Beschwerdegegnerin hat Ã¼berdies dem BeschwerdefÃ¼hrer eine ProzessentschÃ¤digung auszurichten, welche nach pflichtgemÃ¤ssem Ermessen auf Fr. 1'800.-- (inkl. Barauslagen und MWSt) festzusetzen ist.</w:t>
      </w:r>
    </w:p>
    <w:p>
      <w:r>
        <w:t>Das Gericht erkennt:</w:t>
      </w:r>
    </w:p>
    <w:p>
      <w:r>
        <w:t>1.Â Â Â Â Â Â Â Â  In Gutheissung der Beschwerde werden die VerfÃ¼gungen der Sozialversicherungsanstalt des Kantons ZÃ¼rich, IV-Stelle, vom 2. und 4. MÃ¤rz 2011 insoweit abgeÃ¤ndert, als festgestellt wird, dass der BeschwerdefÃ¼hrer ab 1. MÃ¤rz 2010 Anspruch auf eine halbe Invalidenrente hat.</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1'800.-- (inkl. Barauslagen und MWSt) zu bezahlen.</w:t>
      </w:r>
    </w:p>
    <w:p>
      <w:r>
        <w:t>4.Â Â Â Â Â Â Â Â Â Â  Zustellung gegen Empfangsschein an:</w:t>
      </w:r>
    </w:p>
    <w:p>
      <w:r>
        <w:t>- Rechtsanwalt Dr. Walter Keller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