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IV.2011.00347 vom 16. November 2012</w:t>
      </w:r>
    </w:p>
    <w:p>
      <w:r>
        <w:t>ZH Sozialversicherungsgericht, 2012-11-16, DE</w:t>
      </w:r>
    </w:p>
    <w:p>
      <w:r>
        <w:rPr>
          <w:b/>
        </w:rPr>
        <w:t xml:space="preserve">Quelle: </w:t>
      </w:r>
      <w:r>
        <w:t>https://mcp.opencaselaw.ch/entscheid/zh_sozialversicherungsgericht_IV.2011.00347</w:t>
      </w:r>
    </w:p>
    <w:p>
      <w:r>
        <w:t>FR: ZH_SOZIALVERSICHERUNGSGERICHT IV.2011.00347 du 16 novembre 2012</w:t>
      </w:r>
    </w:p>
    <w:p>
      <w:r>
        <w:t>IT: ZH_SOZIALVERSICHERUNGSGERICHT IV.2011.00347 del 16 novembre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 Der Rentenanspruch entsteht gemÃ¤ss Art. 29 IVG (in der seit 1. Januar 2008 geltenden Fassung) frÃ¼hestens nach Ablauf von sechs Monaten nach Geltendmachung des Leistungsanspruchs nach Artikel 29 Abs. 1 ATSG, jedoch frÃ¼hestens im Monat, der auf die Vollendung des 18. Altersjahres folgt (Abs. 1). Die Rente wird vom Beginn des Monats an ausbezahlt, in dem der Rentenanspruch entsteht (Abs. 3).</w:t>
      </w:r>
    </w:p>
    <w:p>
      <w:r>
        <w:rPr>
          <w:b/>
        </w:rPr>
        <w:t>E. 1.3</w:t>
      </w:r>
    </w:p>
    <w:p>
      <w:r>
        <w:t>1.3.1Â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1.3.2Â Â  Die Statusfrage, ob die versicherte Person als ganztÃ¤gig oder zeitweilig erwerbstÃ¤tig oder als nichterwerbstÃ¤tig zu betrachten ist, was je zur Anwendung einer anderen Methode der InvaliditÃ¤tsbemessung (Einkommensvergleich, gemischte Methode, BetÃ¤tigungsvergleich) Anlass gibt, bestimmt sich aufgrund der PrÃ¼fung, was die versicherte Person bei im Ãbrigen unverÃ¤nderten UmstÃ¤nden tÃ¤te, wenn keine gesundheitliche BeeintrÃ¤chtigung bestÃ¼nde. Massgebend fÃ¼r diese Beurteilung ist die gesamte persÃ¶nliche, familiÃ¤re, berufliche und soziale Situation. Ein starker Indizwert kommt dabei jener TÃ¤tigkeit zu, welche bei Eintritt der invalidisierenden gesundheitlichen BeeintrÃ¤chtigung tatsÃ¤chlich ausgeÃ¼bt wurde, vor allem bei sonst im Wesentlichen unverÃ¤nderten VerhÃ¤ltnissen bis zur Entstehung des Rentenanspruchs (BGE 130 V 393 E. 3.3, 125 V 146 E. 2c, je mit Hinweisen).</w:t>
      </w:r>
    </w:p>
    <w:p>
      <w:r>
        <w:t>Die hypothetische Frage nach der im Gesundheitsfall ausgeÃ¼bten TÃ¤tigkeit beurteilt sich nach den VerhÃ¤ltnissen, wie sie sich bis zum Erlass der VerwaltungsverfÃ¼gung beziehungsweise bis zum Zeitpunkt des Beginns des Rentenanspruchs entwickelt haben, wobei fÃ¼r die hypothetische Annahme einer im Gesundheitsfall ausgeÃ¼bten (Teil-)ErwerbstÃ¤tigkeit oder NichterwerbstÃ¤tigkeit der im Sozialversicherungsrecht Ã¼bliche Beweisgrad der Ã¼berwiegenden Wahrscheinlichkeit erforderlich ist (BGE 117 V 194 E. 3b).</w:t>
      </w:r>
    </w:p>
    <w:p>
      <w:r>
        <w:t>2.Â Â Â Â Â Â  Der ablehnende Rentenentscheid wurde damit begrÃ¼ndet, dass die BeschwerdefÃ¼hrerin als zu 75 % erwerbs- und zu 25 % im Haushalt tÃ¤tig einzustufen sei. Die Versicherte sei aus psychischen GrÃ¼nden zu 50 % in der ArbeitsfÃ¤higkeit eingeschrÃ¤nkt. Im Erwerbsbereich resultiere daraus ein InvaliditÃ¤tsgrad von 33 %. Im Haushaltsbereich bestehe keine EinschrÃ¤nkung, mithin betrage der InvaliditÃ¤tsgrad rentenausschliessende 24.75 % (0.75 x 33 % + 0.25 x 0 %; Urk. 2).</w:t>
      </w:r>
    </w:p>
    <w:p>
      <w:r>
        <w:t>Â Â Â Â Â Â Â Â  DemgegenÃ¼ber bringt die BeschwerdefÃ¼hrerin im Wesentlichen vor, sie sei als VollerwerbstÃ¤tige zu qualifizieren. Sie sei zu 100 % arbeits- und erwerbsunfÃ¤hig und habe dementsprechend Anspruch auf eine ganze Invalidenrente (Urk. 1, 5).</w:t>
      </w:r>
    </w:p>
    <w:p>
      <w:r>
        <w:rPr>
          <w:b/>
        </w:rPr>
        <w:t>E. 3</w:t>
      </w:r>
    </w:p>
    <w:p>
      <w:r>
        <w:t>3.1Â Â Â Â  Zu prÃ¼fen ist ein allfÃ¤lliger Rentenanspruch ab 1. Mai 2010. ZunÃ¤chst ist auf die Statusfrage einzugehen.</w:t>
      </w:r>
    </w:p>
    <w:p>
      <w:r>
        <w:t>Â Â Â Â Â Â Â Â  Die IV-Stelle stÃ¼tzt sich auf das Ergebnis der am 12. November 2010 durchgefÃ¼hrten HaushaltabklÃ¤rung. Dabei kam die AbklÃ¤rungsperson zum Schluss, die BeschwerdefÃ¼hrerin sei als zu 75 % erwerbstÃ¤tig und sonst als im Haushalt tÃ¤tig zu qualifizieren. Dies obschon die Versicherte auf die entsprechende Frage angegeben hatte, im Gesundheitsfall wÃ¼rde sie einem vollen Erwerbspensum nachgehen (Urk. 13/27). Ihre EinschÃ¤tzung begrÃ¼ndete die AbklÃ¤rungsperson damit, dass die Versicherte bereits wÃ¤hrend der Ehe, bevor sie erkrankt sei, ihr Pensum auf etwa 36 % reduziert habe, obwohl sie nicht schwanger gewesen sei und keine Kinder zu betreuen gehabt habe. Die Versicherte habe also bereits vor Eintritt des Gesundheitsschadens nicht ihre volle ArbeitsfÃ¤higkeit verwertet. Die Existenzminimumsberechnung ergebe, dass die Versicherte zum heutigen Zeitpunkt etwa Fr. 3'000.-- verdienen mÃ¼sste, um finanziell selbsttragend zu sein. Bei einer HilfsarbeitertÃ¤tigkeit, wie sie die BeschwerdefÃ¼hrerin zuletzt ausgeÃ¼bt habe, wÃ¼rde das Einkommen bei einer VollerwerbstÃ¤tigkeit ungefÃ¤hr Fr. 4Â000.-- betragen. Demzufolge wÃ¤re fÃ¼r die BeschwerdefÃ¼hrerin die AusÃ¼bung eines 75 %-Pensums erforderlich, um ihren Existenzbedarf zu decken (Urk. 13/27).</w:t>
      </w:r>
    </w:p>
    <w:p>
      <w:r>
        <w:t>3.2Â Â Â Â  Die BeschwerdefÃ¼hrerin Â besuchte in der Schweiz die obligatorische Schule. Eine klassische Berufsausbildung absolvierte sie nicht. Nach der Schule hatte sie diverse Stellen als Betriebsmitarbeiterin inne (Urk. 13/14/1, 13/27/2). Vom 4. Februar 2005 bis 5. Dezember 2007 war sie (kinderlos) verheiratet (Urk. 13/1/1). WÃ¤hrend der Ehe arbeitete sie vollzeitlich bis Ende September 2006 (Urk. 13/5, 13/14/1+4, 13/27/2). Danach bezog sie ArbeitslosenentschÃ¤digung auf der Basis einer VermittlungsfÃ¤higkeit von 100 % (Urk. 13/5). Ab 1. Juli 2008 arbeitete sie teilzeitlich als Sortiererin bei der Y.___ und ab 18. Februar 2008 zusÃ¤tzlich als Zustellmitarbeiterin. Insgesamt verrichtete sie ein Pensum von rund 36 % (vgl. Urk. 13/27/2). Beide ArbeitsverhÃ¤ltnisse wurden per 30. September 2009 aufgelÃ¶st (Urk. 13/8).</w:t>
      </w:r>
    </w:p>
    <w:p>
      <w:r>
        <w:t>Â Â Â Â Â Â Â Â  Die Angabe der BeschwerdefÃ¼hrerin, wonach sie im Gesundheitsfall einer vollen ErwerbstÃ¤tigkeit nachgehen wÃ¼rde, erscheint angesichts dessen, dass sie alleinstehend ist und wÃ¤hrend Jahren eine volle ErwerbstÃ¤tigkeit ausgeÃ¼bt beziehungsweise auf dieser Basis ArbeitslosenentschÃ¤digung bezogen hatte, als glaubhaft. Daran Ã¤ndert nichts, dass sie zuletzt lediglich ein Pensum von 36 % ausgefÃ¼llt hatte. Soweit die IV-Stelle argumentiert, die BeschwerdefÃ¼hrerin habe das Pensum reduziert, bevor sie erkrankt sei, geht sie fehl. Die BeschwerdefÃ¼hrerin begab sich im Juni 2008 in ambulant psychiatrische Behandlung ins Ambulatorium Z.___. Bereits zuvor war sie wÃ¤hrend 15 Monaten in psychotherapeutischer Behandlung bei Dr. med. A.___ gewesen (Urk. 13/10). Mithin stand sie bereits bei der Reduktion des Erwerbspensums beziehungsweise bei Antritt der Stelle bei der Y.___ in psychiatrischer Behandlung. FÃ¼r die Anwendung der gemischten Methode besteht daher kein Raum. Vielmehr ist die BeschwerdefÃ¼hrerin als VollerwerbstÃ¤tige einzustufen.</w:t>
      </w:r>
    </w:p>
    <w:p>
      <w:r>
        <w:rPr>
          <w:b/>
        </w:rPr>
        <w:t>E. 4</w:t>
      </w:r>
    </w:p>
    <w:p>
      <w:r>
        <w:t>4.1Â Â Â Â  Weiter ist die ArbeitsfÃ¤higkeit zu prÃ¼fen.</w:t>
      </w:r>
    </w:p>
    <w:p>
      <w:r>
        <w:t>4.2Â Â Â Â  Die behandelnden Ãrzte des Ambulatoriums Z.___ diagnostizierten im Bericht vom 22. Januar 2010 eine Ã¤ngstlich vermeidende PersÃ¶nlichkeitsstÃ¶rung (ICD-10 F60.6) mit zusÃ¤tzlich unreifen und histrionischen Anteilen. Der BeschwerdefÃ¼hrerin attestierten sie eine ArbeitsunfÃ¤higkeit seit 10. August 2009. Indessen erwarteten sie diesbezÃ¼glich eine Besserung und prognostizierten ab Februar 2010 eine ArbeitsfÃ¤higkeit von 50 % (Urk. 13/10). BegrÃ¼ndet wurde die zum Zeitpunkt der Redaktion des Berichts bescheinigte volle ArbeitsunfÃ¤higkeit mit der eingeschrÃ¤nkten FÃ¤higkeit, sich auf unvorgesehene Ereignisse einzustellen, sich davon abzugrenzen und Krisensituationen zu bewÃ¤ltigen. Sodann bestÃ¼nden Ãngste, sich zu Ã¼berfordern und Herausforderungen nicht gewachsen zu sein. Auf die Arbeit wirkten sich diese Defizite in einer Unsicherheit im Auftreten und beim Sprechen vor einer Menschengruppe aus. Zudem bestehe mÃ¶glicherweise eine BeeintrÃ¤chtigung der LeistungsfÃ¤higkeit, wenn die Versicherte unter Druck gerate sowie bei psychosozialen Belastungssituationen (Urk. 13/10/3). Die damit attestierte ArbeitsunfÃ¤higkeit vermag angesichts der erhobenen, doch eher geringfÃ¼gig erscheinenden Befunde nicht zu Ã¼berzeugen. Auch ist nicht einsichtig, weshalb in einer leidensangepassten TÃ¤tigkeit, etwa mit nur geringem Kontakt zu Mitmenschen, keine hÃ¶here ArbeitsfÃ¤higkeit resultieren soll. Dem Bericht ist sodann zu entnehmen, dass psychosoziale Belastungssituationen fÃ¼r das Krankheitsgeschehen eine wesentliche Rolle spielen. Damit stellt sich die Frage, inwiefern Ã¼berhaupt ein invalidenversicherungsrechtlich relevanter Gesundheitsschaden vorliegt. Ein Beschwerdebild, welches primÃ¤r durch psychosoziale Faktoren geprÃ¤gt ist, genÃ¼gt hiefÃ¼r nicht (BGE 127 V 294). Wie es sich damit genau verhÃ¤lt, lÃ¤sst sich aufgrund der Aktenlage nicht beurteilen. Die Sache ist daher zu weiteren psychiatrischen AbklÃ¤rungen an die Vorinstanz zurÃ¼ckzuweisen.</w:t>
      </w:r>
    </w:p>
    <w:p>
      <w:r>
        <w:t>Â Â Â Â Â Â Â Â  Der VollstÃ¤ndigkeit halber ist darauf hinzuweisen, dass die beschwerdeweise aufgelegten psychiatrischen Berichte sich explizit auf die Zeit nach Erlass der angefochtenen VerfÃ¼gung beziehen und deshalb vorliegend unerheblich sind (BGE 130 V 138 E. 2.1). Weiter ist festzuhalten, dass der EinschÃ¤tzung des Hausarztes Dr. med. B.___ nicht gefolgt werden kann. Dieser hatte im Bericht vom 18. MÃ¤rz 2010 insbesondere wegen eines RÃ¼ckenleidens eine volle ArbeitsunfÃ¤higkeit attestiert (Urk. 13/11). Nachdem die BeschwerdefÃ¼hrerin am 16. April 2010 gegenÃ¼ber der IV-Stelle erklÃ¤rt hatte, sie tanze seit Ã¼ber einem Jahr (Break Dance, Hip Hop) und seither seien die RÃ¼ckenschmerzen verschwunden (Urk. 13/21/3), hat diese zu Recht diesbezÃ¼glich eine relevante Auswirkung auf die ArbeitsfÃ¤higkeit verneint.</w:t>
      </w:r>
    </w:p>
    <w:p>
      <w:r>
        <w:rPr>
          <w:b/>
        </w:rPr>
        <w:t>E. 5</w:t>
      </w:r>
    </w:p>
    <w:p>
      <w:r>
        <w:t>5.1Â Â Â Â  Laut Art. 69 Abs. 1 bis IVG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Fr. 200.-- bis Fr. 1'000.-- festgelegt.</w:t>
      </w:r>
    </w:p>
    <w:p>
      <w:r>
        <w:t>Â Â Â Â Â Â Â Â  Die Gerichtskosten sind auf Fr. 700.-- festzusetzen und ausgangsgemÃ¤ss der Beschwerdegegnerin aufzuerlegen.</w:t>
      </w:r>
    </w:p>
    <w:p>
      <w:r>
        <w:t>5.2Â Â Â Â  Der mit VerfÃ¼gung vom 29. Juni 2011 als unentgeltlicher Rechtsvetreter bestellte Rechtsanwalt Bernhard Zollinger hat trotz gerichtlicher Aufforderung keine Honorarnote eingereicht (Urk. 14, 22). Deshalb ist die ihm zustehende ProzessentschÃ¤digung nach richterlichem Ermessen unter BerÃ¼cksichtigung der Bedeutung der Streitsache und der Schwierigkeit des Prozesses auf Fr. 1Â600.-- (inkl. Barauslagen und Mehrwertsteuer) festzusetzen.</w:t>
      </w:r>
    </w:p>
    <w:p>
      <w:r>
        <w:t>Das Gericht erkennt:</w:t>
      </w:r>
    </w:p>
    <w:p>
      <w:r>
        <w:t>1.Â Â Â Â Â Â Â Â  Die Beschwerde wird in dem Sinne gutgeheissen, dass die angefochtene VerfÃ¼gung vom 11. MÃ¤rz 2011 aufgehoben und die Sache an die Beschwerdegegnerin zurÃ¼ckgewiesen wird, damit diese ergÃ¤nzende AbklÃ¤rungen im Sinne der ErwÃ¤gungen treffe und hernach Ã¼ber den Leistungsanspruch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unentgeltlichen Rechtsvertreter der BeschwerdefÃ¼hrerin, Rechtsanwalt Bernhard Zollinger, eine ProzessentschÃ¤digung von Fr. 1Â600.-- (inkl. Barauslagen und MWSt) zu bezahlen.</w:t>
      </w:r>
    </w:p>
    <w:p>
      <w:r>
        <w:t>4.Â Â Â Â Â Â Â Â  Zustellung gegen Empfangsschein an:</w:t>
      </w:r>
    </w:p>
    <w:p>
      <w:r>
        <w:t>- Rechtsanwalt Bernhard Zollinger unter Beilage eines Doppels von Urk. 19</w:t>
      </w:r>
    </w:p>
    <w:p>
      <w:r>
        <w:t>- Sozialversicherungsanstalt des Kantons ZÃ¼rich, IV-Stelle, unter Beilage je einer Kopie von Urk. 20 und 21</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