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IV.2011.00312 vom 7. Mai 2012</w:t>
      </w:r>
    </w:p>
    <w:p>
      <w:r>
        <w:t>ZH Sozialversicherungsgericht, 2012-05-07, DE</w:t>
      </w:r>
    </w:p>
    <w:p>
      <w:r>
        <w:rPr>
          <w:b/>
        </w:rPr>
        <w:t xml:space="preserve">Quelle: </w:t>
      </w:r>
      <w:r>
        <w:t>https://mcp.opencaselaw.ch/entscheid/zh_sozialversicherungsgericht_IV.2011.00312</w:t>
      </w:r>
    </w:p>
    <w:p>
      <w:r>
        <w:t>FR: ZH_SOZIALVERSICHERUNGSGERICHT IV.2011.00312 du 7 mai 2012</w:t>
      </w:r>
    </w:p>
    <w:p>
      <w:r>
        <w:t>IT: ZH_SOZIALVERSICHERUNGSGERICHT IV.2011.00312 del 7 maggio 2012</w:t>
      </w:r>
    </w:p>
    <w:p>
      <w:pPr>
        <w:pStyle w:val="Heading2"/>
      </w:pPr>
      <w:r>
        <w:t>Erwägungen</w:t>
      </w:r>
    </w:p>
    <w:p>
      <w:r>
        <w:rPr>
          <w:b/>
        </w:rPr>
        <w:t>E. 2</w:t>
      </w:r>
    </w:p>
    <w:p>
      <w:r>
        <w:t>2.1Â Â Â Â  GemÃ¤ss Art. 36 Abs. 2 des Bundesgesetzes Ã¼ber die Invalidenversicherung (IVG) sind fÃ¼r die Berechnung der ordentlichen Renten die Bestimmungen des Bundesgesetzes Ã¼ber die Alters- und Hinterlassenenversicherung (AHVG) sinngemÃ¤ss anwendbar.</w:t>
      </w:r>
    </w:p>
    <w:p>
      <w:r>
        <w:t>2.2Â Â Â Â  Nach Art. 29 quater AHVG wird die Rente nach Massgabe des durchschnittlichen Jahreseinkommens berechnet, welches sich aus dem Erwerbseinkommen, den Erziehungs- und den Betreuungsgutschriften zusammensetzt. GemÃ¤ss Art. 29 sexies Abs. 1 AHVG (in der hier anwendbaren, ab 1. Januar 2000 geltenden Fassung) wird Versicherten fÃ¼r diejenigen Jahre eine Erziehungsgutschrift angerechnet, in welchen ihnen die elterliche Sorge (bis Ende 1999: Âelterliche GewaltÂ) fÃ¼r eines oder mehrere Kinder zusteht, die das 16. Altersjahr noch nicht erreicht haben. Dabei werden Eltern, die gemeinsam Inhaber der elterlichen Sorge sind, jedoch nicht zwei Gutschriften kumulativ gewÃ¤hrt. Die Erziehungsgutschrift enspricht dem Betrag der dreifachen minimalen jÃ¤hrlichen Altersrente gemÃ¤ss Art. 34 AHVG im Zeitpunkt der Entstehung des Rentenanspruches (Art. 29 sexies Abs. 2 AHVG). Bei verheirateten Personen wird die Erziehungsgutschrift wÃ¤hrend der Kalenderjahre der Ehe hÃ¤lftig aufgeteilt (Art. 29 sexies Abs. 3 AHVG). Erziehungsgutschriften werden immer fÃ¼r ganze Kalenderjahre angerechnet. WÃ¤hrend des Jahres, in dem der Anspruch entsteht, werden keine Gutschriften angerechnet. Im Jahr, in dem der Anspruch erlischt, werden Gutschriften angerechnet (Art. 52f Abs. 1 der Verordnung Ã¼ber die Alters- und Hinterlassenenversicherung, AHVV). Die Erziehungsgutschrift fÃ¼r das Jahr, in dem die Ehe aufgelÃ¶st wurde oder ein Elternteil stirbt, wird dem Elternteil angerechnet, welchem das Kind zugesprochen wurde oder welcher hinterblieben ist (Art. 52f Abs. 2 AHVV).</w:t>
      </w:r>
    </w:p>
    <w:p>
      <w:r>
        <w:t>2.3Â Â Â Â  Versicherte, welche im gemeinsamen Haushalt Verwandte in auf- oder absteigender Linie oder Geschwister mit einem Anspruch auf eine HilflosenentschÃ¤digung der AHV oder der IV fÃ¼r mindestens mittlere Hilflosigkeit betreuen, haben Anspruch auf Anrechnung einer Betreuungsgutschrift. Sie mÃ¼ssen diesen Anspruch jÃ¤hrlich schriftlich anmelden. Verwandten sind Ehegatten, Schwiegereltern und Stiefkinder gleichgestellt (Art. 29 septies Abs. 1 AHVG). FÃ¼r Zeiten, in welchen gleichzeitig ein Anspruch auf eine Erziehungsgutschrift besteht, kann keine Betreuungsgutschrift angerechnet werden (Art. 29 septies Abs. 2 AHVG).</w:t>
      </w:r>
    </w:p>
    <w:p>
      <w:r>
        <w:rPr>
          <w:b/>
        </w:rPr>
        <w:t>E. 3</w:t>
      </w:r>
    </w:p>
    <w:p>
      <w:r>
        <w:t>3.1Â Â Â Â  Zur familiÃ¤ren Situation des BeschwerdefÃ¼hrers ist den Akten Folgendes zu entnehmen:</w:t>
      </w:r>
    </w:p>
    <w:p>
      <w:r>
        <w:t>3.2Â Â Â Â  Der 1953 geborene BeschwerdefÃ¼hrer heiratete am 5. Dezember 1975 Z.___. Am 10. Juli 1976 kam die Tochter A.___ und am 15. Dezember 1978 der Sohn B.___ zur Welt (Urk. 16/2). Die Ehe mit Z.___ wurde gemÃ¤ss Angaben des BeschwerdefÃ¼hrers 1980 (vgl. Urk. 15 S. 4), gemÃ¤ss denjenigen im Acor-Berechnungsblatt im Januar 1981 geschieden (vgl. Urk. 12/57/1).</w:t>
      </w:r>
    </w:p>
    <w:p>
      <w:r>
        <w:t>3.3Â Â Â Â  Der am 12. Februar 1997 ausserehelich geborene Sohn Y.___ entstammtÂ  der Beziehung mit C.___, gestorben am 4. Mai 1997 (vgl. Urk. 12/27/1-2; Urk. 12/31; Urk. 12/46; Urk. 12/50-51; 12/57/1). Der BeschwerdefÃ¼hrer anerkannte Y.___ am 3. April 1997 als sein Kind an (Urk. 12/46). Die VormundschaftsbehÃ¶rde beschloss am 6. Mai 1997 die Errichtung einer Vormundschaft im Sinne von Art. 368 des Zivilgesetzbuches (ZGB) und setzte eine Vormundin ein (Urk. 12/31). Zu diesem Zeitpunkt war Y.___ bei Familie D.___ in E.___ wohnhaft (vgl. Urk. 12/31/1 und Urk. 12/30/1). Dem Schreiben der Stadt F.___, Vormundschaftssekretariat, vom 13. Januar 1999 ist zu entnehmen, dass mit Beschluss des Bezirksrates vom 23. Oktober 1998 dem BeschwerdefÃ¼hrer die elterliche Gewalt und Obhut Ã¼bertragen worden ist (Urk. 12/35).</w:t>
      </w:r>
    </w:p>
    <w:p>
      <w:r>
        <w:t>3.4Â Â Â Â  Der BeschwerdefÃ¼hrer heiratete am 21. Mai 1999 erneut, wobei die Ehe mit G.___ kinderlos blieb und am 29. Mai 2000 geschieden wurde (Urk. 16/3/1).</w:t>
      </w:r>
    </w:p>
    <w:p>
      <w:r>
        <w:rPr>
          <w:b/>
        </w:rPr>
        <w:t>E. 4</w:t>
      </w:r>
    </w:p>
    <w:p>
      <w:r>
        <w:t>4.1Â Â Â Â  Zur Frage der Anrechnung von Erziehungsgutschriften fÃ¼r die beiden wÃ¤hrend der Ehe mit Z.___ 1976 und 1978 geborenen Kinder des BeschwerdefÃ¼hrers nahm die Beschwerdegegnerin keine Stellung (vgl. Urk. 19). BerÃ¼cksichtigt hat sie jedenfalls keine solchen (vgl. Urk. 12/57). In Anwendung von Art. 29 sexies Abs. 3 AHVG ist aber ein Anspruch des BeschwerdefÃ¼hrers auf Anrechnung einer halben Erziehungsgutschrift fÃ¼r die Jahre der Ehe wahrscheinlich und damit nÃ¤her zu prÃ¼fen. Hiezu ist die Sache an die Beschwerdegegnerin zurÃ¼ckzuweisen. Dabei wird sie auch das Datum der Scheidung der am 5. Dezember 1975 geschlossenen Ehe zu Ã¼berprÃ¼fen haben. Ein solches lÃ¤sst sich dem aufgelegten Auszug aus dem FamilienbÃ¼chlein nicht entnehmen (vgl. Urk. 16/2). Der BeschwerdefÃ¼hrer gab als Jahr der Scheidung 1980 an (Urk. 15 S. 5), wohingegen dem Acor-Berechnungsblatt der Beschwerdegegnerin als Scheidungsdatum ÂJanuar 1981Â zu entnehmen ist (Urk. 12/57/1).</w:t>
      </w:r>
    </w:p>
    <w:p>
      <w:r>
        <w:rPr>
          <w:b/>
        </w:rPr>
        <w:t>E. 4.2</w:t>
      </w:r>
    </w:p>
    <w:p>
      <w:r>
        <w:t>4.2.1Â Â  FÃ¼r den Sohn Y.___ wurden gemÃ¤ss Acor-Berechnungsblatt fÃ¼r die Jahre 1998 bis 2005 acht Erziehungsgutschriften angerechnet (vgl. Urk. 12/57/5 und Urk. 12/57/10). Der BeschwerdefÃ¼hrer fÃ¼hrt hiegegen an, sein Sohn sei im Februar 1997 geboren und der Anspruch auf eine Invalidenrente sei auf den 1. Oktober 2006 festgelegt worden, weshalb er auf insgesamt zehn Jahresgutschriften Anspruch habe. Die angebrochenen Jahre 1997 und 2006 seien als ganze Jahre zu berÃ¼cksichtigen (Urk. 15 S. 5).</w:t>
      </w:r>
    </w:p>
    <w:p>
      <w:r>
        <w:t>4.2.2Â Â  Wie unter E. 3.3 ausgefÃ¼hrt, starb die Kindsmutter im Mai 1997. Nach Art. 52f Abs. 2 AHVV sind die Erziehungsgutschriften fÃ¼r das Jahr, in dem die Ehe aufgelÃ¶st wurde oder ein Elternteil stirbt, dem Elternteil anzurechnen, dem das Kind zugesprochen wurde oder der hinterblieben ist. Doch werden gemÃ¤ss Art. 52f Abs. 1 AHVV fÃ¼r das Jahr der Entstehung des Anspruchs keine Gutschriften angerechnet.</w:t>
      </w:r>
    </w:p>
    <w:p>
      <w:r>
        <w:t>Â Â Â Â Â Â Â Â  Das Gesetz macht den Anspruch auf Anrechnung von Erziehungsgutschriften grundsÃ¤tzlich davon abhÃ¤ngig, dass der versicherten Person fÃ¼r eines oder mehrere Kinder die elterliche Sorge (bis Ende 1999 Âelterliche GewaltÂ) zustand. Dieser Begriff ist im Sinne der Art. 296 ff. ZGB zu verstehen. Zwar knÃ¼pft Art. 29 sexies Abs. 1 AHVG an ein KindesverhÃ¤ltnis an, setzt ein solches jedoch nicht ausdrÃ¼cklich voraus. Massgebendes Abgrenzungskriterium bildet die elterliche Gewalt (BGE 126 V 3, BGE 130 V 244 E. 2.2). Eine Ausnahme von der Voraussetzung der elterlichen Sorge sieht Art. 29 sexies Abs. 1 AHVG lediglich insofern vor, als der Bundesrat Vorschriften Ã¼ber die Anrechnung von Erziehungsgutschriften unter anderem fÃ¼r den Fall erlassen kann, dass Eltern Kinder unter ihrer Obhut haben, ohne dass ihnen die elterliche Sorge zusteht (lit. a). Die vom Bundesrat gestÃ¼tzt hierauf erlassene Bestimmung von Art. 52e AHVV beschrÃ¤nkt sich darauf, einen Anspruch auf Anrechnung von Erziehungsgutschriften auch fÃ¼r Jahre vorzusehen, in denen die Eltern Kinder unter ihrer Obhut hatten, ohne dass ihnen die elterliche Sorge zustand. Mit dieser Verordnungsbestimmung soll nicht etwa Versicherten ein Anspruch auf Erziehungsgutschrift eingerÃ¤umt werden, denen von Gesetzes wegen keine elterliche Sorge zusteht. Geregelt werden damit vielmehr die FÃ¤lle, in denen den leiblichen Eltern oder Adoptiveltern die elterliche Sorge entzogen wurde, die Kinder jedoch einem Elternteil zur Pflege und Erziehung Ã¼berlassen werden (BGE 130 V 244 E. 2.2 mit Hinweisen).</w:t>
      </w:r>
    </w:p>
    <w:p>
      <w:r>
        <w:t>4.2.3Â Â  Art. 298 Abs. 2 ZGB in der 1997 anwendbaren Fassung sah bei unverheirateten Eltern vor, dass, falls die Mutter gestorben ist, die VormundschaftsbehÃ¶rde dem Kind einen Vormund bestellt oder die elterliche Gewalt dem Vater Ã¼bertrÃ¤gt, je nachdem, was das Wohl des Kindes erfordert. Dieser Vorschrift entsprechend wurde dem Kind Y.___ im Mai 1997 eine Vormundin bestellt. Die elterliche Gewalt (heute: elterliche Sorge) wurde dem BeschwerdefÃ¼hrer damit nicht Ã¼bertragen. Der Sohn wohnte auch nicht bei seinem leiblichen Vater (vgl. Urk. 12/31/1 und Urk. 12/30/1). GemÃ¤ss dem bei den Akten liegenden Schreiben der Stadt F.___, Vormundschaftssekretariat, vom 13. Januar 1999 wurde dem BeschwerdefÃ¼hrer mit Beschluss des Bezirksrates vom 23. Oktober 1998 die elterliche Gewalt und Obhut Ã¼bertragen (Urk. 12/35). Der Beschluss selbst liegt indes nicht bei den Akten.</w:t>
      </w:r>
    </w:p>
    <w:p>
      <w:r>
        <w:t>4.2.4Â Â  Nach Gesagtem bestehen damit gewisse Zweifel, dass der Anspruch des BeschwerdefÃ¼hrers auf Anrechnung von Erziehungsgutschriften fÃ¼r Y.___ bereits 1997 entstanden ist, da nicht restlos klar ist, seit wann der BeschwerdefÃ¼hrer die fÃ¼r den Anspruch auf Erziehungsgutschriften massgebende elterliche Gewalt (heute Âelterliche SorgeÂ) innehat. HierÃ¼ber sind weitere AbklÃ¤rungen angezeigt. Festzuhalten bleibt, dass sich - entgegen der Ansicht des BeschwerdefÃ¼hrers - aber ohnehin fÃ¼r das Jahr 1997 keine Erziehungsgutschrift anrechnen lÃ¤sst, auch falls ein Anspruch darauf tatsÃ¤chlich 1997 entstanden wÃ¤re, da gemÃ¤ss Art. 52f Abs. 1 AHVV wÃ¤hrend des Jahres, in dem der Anspruch entsteht, keine Gutschriften angerechnet werden.</w:t>
      </w:r>
    </w:p>
    <w:p>
      <w:r>
        <w:t>4.2.5Â Â  Ferner bleibt betreffend das Jahr 2006, das Jahr der Entstehung des Rentenanspruchs ab 1. Oktober, unter Hinweis auf Art. 52f Abs. 1 Satz 1 AHVV, wonach Erziehungsgutschriften immer fÃ¼r ganze Kalenderjahre angerechnet werden, festzuhalten, dass hiefÃ¼r ebenfalls keine Erziehungsgutschrift angerechnet werden kann. Nach Art. 52c AHVV finden die im Jahr der Entstehung des Rentenanspruchs abgerechneten Einkommen bei der Rentenberechnung ohnehin keine BerÃ¼cksichtigung, weshalb auch aus diesem Grund fÃ¼r eine Anrechnung von Erziehungsgutschriften fÃ¼r das Jahr 2006 kein Raum besteht.</w:t>
      </w:r>
    </w:p>
    <w:p>
      <w:r>
        <w:t>4.2.6Â Â  Nach Gesagtem sind weitere AbklÃ¤rungen betreffend die Entstehung des Anspruchs auf Erziehungsgutschriften fÃ¼r den Sohn Y.___ angezeigt, weshalb auch diesbezÃ¼glich die Sache an die Beschwerdegegnerin zurÃ¼ckzuweisen ist.</w:t>
      </w:r>
    </w:p>
    <w:p>
      <w:r>
        <w:rPr>
          <w:b/>
        </w:rPr>
        <w:t>E. 5</w:t>
      </w:r>
    </w:p>
    <w:p>
      <w:r>
        <w:t>5.1Â Â Â Â  Der BeschwerdefÃ¼hrer beantragt des Weiteren die BerÃ¼cksichtigung von Betreuungsgutschriften fÃ¼r seine zwischenzeitlich verstorbene Mutter. Diese habe bis zu ihrem Hinschied im MÃ¤rz 2011 im Alter von 91 Jahren in der selben Liegenschaft wie der BeschwerdefÃ¼hrer gewohnt und sei von ihm seit lÃ¤ngerem betreut worden (Urk. 1 S. 7; Urk. 15 S. 4). Die Beschwerdegegnerin, die keine Betreuungsgutschrift angerechnet hatte (vgl. Urk. 12/57), Ã¤usserte sich hierzu nicht (vgl. Urk. 19).</w:t>
      </w:r>
    </w:p>
    <w:p>
      <w:r>
        <w:t>5.2Â Â Â Â  Hierbei ist festzuhalten, dass es bereits an der hierfÃ¼r nÃ¶tigen jÃ¤hrlichen schriftlichen Anmeldung des Anspruchs auf Betreuungsgutschriften gemÃ¤ss Art. 29 septies Abs. 1 Satz 2 AHVG fehlt. Jedenfalls lÃ¤sst sich den Akten keine Anmeldung entnehmen, und eine solche wird auch nicht vom BeschwerdefÃ¼hrer geltend gemacht. Auch fehlen jegliche Angaben zur Voraussetzung der Hilflosigkeit mittleren Grades der verstorbenen Mutter (vgl. vorn E. 2.3). Sodann ist festzuhalten, dass, selbst falls fÃ¼r einige Jahre vor dem Tod der Mutter - der BeschwerdefÃ¼hrer bezeichnete den Beginn der geltend gemachten Betreuung nicht nÃ¤her - ein Anspruch auf Betreuungsgutschriften bestanden hÃ¤tte, angesichts des Anspruchs des BeschwerdefÃ¼hrers auf Erziehungsgutschriften fÃ¼r seinen Sohn Y.___ keine Betreuungsgutschriften angerechnet werden kÃ¶nnten. ErfÃ¼llt nÃ¤mlich eine Person fÃ¼r das gleiche Kalenderjahr sowohl die Anspruchsvoraussetzungen auf eine Betreuungsgutschrift als auch auf eine Erziehungsgutschrift, so kann stets nur die Erziehungsgutschrift beansprucht werden. Eine Kumulation von Erziehungsgutschriften und Betreuungsgutschriften ist gemÃ¤ss Art. 29 septies Abs. 2 AHVG ausgeschlossen. Mit der Beschwerdegegnerin wurden daher zu Recht keine Betreuungsgutschriften berÃ¼cksichtigt.</w:t>
      </w:r>
    </w:p>
    <w:p>
      <w:r>
        <w:rPr>
          <w:b/>
        </w:rPr>
        <w:t>E. 6</w:t>
      </w:r>
    </w:p>
    <w:p>
      <w:r>
        <w:t>Â Â Â Â Â  Zusammenfassend ist nach Gesagtem die angefochtene VerfÃ¼gung aufzuheben, und es ist die Sache an die Beschwerdegegnerin zurÃ¼ckzuweisen, damit diese den Sachverhalt im Hinblick auf die Frage nach der Anrechnung allfÃ¤lliger weiterer Erziehungsgutschriften fÃ¼r die 1976 und 1978 geborenen Kinder beziehungsweise nach der Entstehung des Anspruchs auf Erziehungsgutschriften fÃ¼r den 1997 geborenen Sohn ergÃ¤nzend abklÃ¤re und hernach das Rentenbetreffnis neu berechne und darÃ¼ber neu verfÃ¼ge. Die Beschwerde ist daher gutzuheissen.</w:t>
      </w:r>
    </w:p>
    <w:p>
      <w:r>
        <w:rPr>
          <w:b/>
        </w:rPr>
        <w:t>E. 7</w:t>
      </w:r>
    </w:p>
    <w:p>
      <w:r>
        <w:t>Â Â Â Â Â  Der BeschwerdefÃ¼hrer beantragte die DurchfÃ¼hrung einer Ã¶ffentlichen Verhandlung fÃ¼r den Fall, dass keine RÃ¼ckweisung der Sache zur Neubeurteilung des Rentenbetreffnisses erfolge (Urk. 1 S. 3 Ziff. 3). Angesichts des Ausgangs des vorliegenden Verfahrens (vgl. E. 6) erweist sich das gestellte Begehren als gegenstandslos, und es erÃ¼brigen sich weitere AusfÃ¼hrungen hiezu, zumal die Beschwerde betreffend Betreuungsgutschriften offenkundig als unbegrÃ¼ndet erscheint.</w:t>
      </w:r>
    </w:p>
    <w:p>
      <w:r>
        <w:rPr>
          <w:b/>
        </w:rPr>
        <w:t>E. 8</w:t>
      </w:r>
    </w:p>
    <w:p>
      <w:r>
        <w:t>8.1Â Â Â Â  Nach Â§ 34 Abs. 1 des Gesetzes Ã¼ber das Sozialversicherungsgericht (GSVGer) hat die obsiegende Beschwerde fÃ¼hrende Person Anspruch auf Ersatz der Parteikosten. Diese werden ohne RÃ¼cksicht auf den Streitwert nach der Bedeutung der Steitsache, der Schwierigkeit des Prozesses und dem Mass des Obsiegens bemessen (Â§ 34 Abs. 3 GSVGer).</w:t>
      </w:r>
    </w:p>
    <w:p>
      <w:r>
        <w:t>Â Â Â Â Â Â Â Â  In Anwendung dieser Kriterien ist dem BeschwerdefÃ¼hrer eine ProzessentschÃ¤digung von Fr. 1'100.-- (inkl. Mehrwertsteuer und Barauslagen) zuzusprechen.</w:t>
      </w:r>
    </w:p>
    <w:p>
      <w:r>
        <w:t>Â Â Â Â Â Â Â Â  Damit erweist sich das mit Beschwerde vom 21. MÃ¤rz 2011 gestellte Begehren um GewÃ¤hrung der unentgeltlichen Rechtsvertretung (Urk. 1 S. 4 f.) als gegenstandslos.</w:t>
      </w:r>
    </w:p>
    <w:p>
      <w:r>
        <w:t>8.2Â Â Â Â  GemÃ¤ss Art. 69 Abs. 1 bis IVG ist das Verfahren kostenpflichtig und die Kosten werden nach dem Verfahrensaufwand und unabhÃ¤ngig vom Streitwert im Rahmen von 200-1`000 Franken festgelegt.</w:t>
      </w:r>
    </w:p>
    <w:p>
      <w:r>
        <w:t>Â Â Â Â Â Â Â Â  Vorliegend sind die Kosten auf Fr. 600.-- festzusetzen und der unterliegenden Beschwerdegegnerin aufzuerlegen.</w:t>
      </w:r>
    </w:p>
    <w:p>
      <w:r>
        <w:t>Das Gericht erkennt:</w:t>
      </w:r>
    </w:p>
    <w:p>
      <w:r>
        <w:t>1.Â Â Â Â Â Â Â Â  In Gutheissung der Beschwerde wird die angefochtene VerfÃ¼gung vom 17. Februar 2011 aufgehoben und die Sache an die Sozialversicherungsanstalt des Kantons ZÃ¼rich, IV-Stelle, zurÃ¼ckgewiesen,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1'100.-- (inkl. Barauslagen und MWSt) zu bezahlen.</w:t>
      </w:r>
    </w:p>
    <w:p>
      <w:r>
        <w:t>4.Â Â Â Â Â Â Â Â  Zustellung gegen Empfangsschein an:</w:t>
      </w:r>
    </w:p>
    <w:p>
      <w:r>
        <w:t>- Bacchus Consulting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