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IV.2011.00306 vom 30. April 2012</w:t>
      </w:r>
    </w:p>
    <w:p>
      <w:r>
        <w:t>ZH Sozialversicherungsgericht, 2012-04-30, DE</w:t>
      </w:r>
    </w:p>
    <w:p>
      <w:r>
        <w:rPr>
          <w:b/>
        </w:rPr>
        <w:t xml:space="preserve">Quelle: </w:t>
      </w:r>
      <w:r>
        <w:t>https://mcp.opencaselaw.ch/entscheid/zh_sozialversicherungsgericht_IV.2011.00306</w:t>
      </w:r>
    </w:p>
    <w:p>
      <w:r>
        <w:t>FR: ZH_SOZIALVERSICHERUNGSGERICHT IV.2011.00306 du 30 avril 2012</w:t>
      </w:r>
    </w:p>
    <w:p>
      <w:r>
        <w:t>IT: ZH_SOZIALVERSICHERUNGSGERICHT IV.2011.00306 del 30 aprile 2012</w:t>
      </w:r>
    </w:p>
    <w:p>
      <w:pPr>
        <w:pStyle w:val="Heading2"/>
      </w:pPr>
      <w:r>
        <w:t>Erwägungen</w:t>
      </w:r>
    </w:p>
    <w:p>
      <w:r>
        <w:rPr>
          <w:b/>
        </w:rPr>
        <w:t>E. 1</w:t>
      </w:r>
    </w:p>
    <w:p>
      <w:r>
        <w:t>1.1Â Â Â Â  X.___, geboren 1954, kam 1994 in die Schweiz und arbeitete hier teilzeitlich bis Oktober 1999 als Raumpflegerin. Danach war sie arbeitslos (Urk. 6/3, Urk. 6/5 und Urk. 6/8). Wegen verschiedener gesundheitlicher Probleme meldete sie sich am 17. August 2000 bei der Invalidenversicherung zum Leistungsbezug an (Urk. 6/1). Die Sozialversicherungsanstalt des Kantons ZÃ¼rich, IV-Stelle, ermittelte unter Anwendung der gemischten Methode (Qualifikation 77 % ErwerbstÃ¤tigkeit [ET], 23 % Haushalt [HH]) einen nicht rentenbegrÃ¼ndenden InvaliditÃ¤tsgrad von 36 % und wies das Gesuch ab (VerfÃ¼gung vom 8. Februar 2002, Urk. 6/23; vgl. auch Urk. 6/16).</w:t>
      </w:r>
    </w:p>
    <w:p>
      <w:r>
        <w:t>Â Â Â Â Â Â Â Â  Eine erneute Anmeldung erfolgte am 14. Dezember 2006 (Urk. 6/24). Unter Annahme einer im Wesentlichen psychisch bedingten ArbeitsunfÃ¤higkeit von 50 % und der bisherigen Qualifikation (77 % ET/23 % HH) legte die IV-Stelle den InvaliditÃ¤tsgrad auf 43 % fest und sprach der Versicherten mit Wirkung ab 1. Dezember 2006 eine Viertelsrente zu (VerfÃ¼gung vom 28. August 2008, Urk. 6/61; vgl. auch Urk. 6/35 und Urk. 6/48).</w:t>
      </w:r>
    </w:p>
    <w:p>
      <w:r>
        <w:t>1.2Â Â Â Â  Im Rahmen der anfangs 2009 eingeleiteten Rentenrevision (Urk. 6/64) holte die IV-Stelle Berichte der behandelnden Ãrztinnen (Dr. med. A.___, Allgemeine Medizin FMH, und Dr. med. B.___, FachÃ¤rztin fÃ¼r Psychiatrie und Psychotherapie) ein (Urk. 6/66 und Urk. 6/73) und liess beim Begutachungszentrum Y.___ ein polydisziplinÃ¤res Gutachten erstellen (vom 15. Oktober 2010, Urk. 6/77).</w:t>
      </w:r>
    </w:p>
    <w:p>
      <w:r>
        <w:t>Â Â Â Â Â Â Â Â  Mit Vorbescheid vom 18. November 2010 stellte die IV-Stelle die Aufhebung der Rente in Aussicht, da aufgrund der gutachterlichen EinschÃ¤tzung nunmehr eine ArbeitstÃ¤tigkeit von 80 % zumutbar seiÂ  (Urk. 6/81). Dagegen erhob die Versicherte am 27. Januar 2011 verschiedene EinwÃ¤nde (Urk. 6/86), zu welchen der Regionale Ãrztliche Dienst (RAD) Stellung nahm (Urk. 6/88). Mit VerfÃ¼gung vom 16. Februar 2011 hob die IV-Stelle die Rente auf das Ende des der Zustellung folgenden Monats auf (Urk. 2).</w:t>
      </w:r>
    </w:p>
    <w:p>
      <w:r>
        <w:t>2.Â Â Â Â Â Â Â Â  Hiergegen erhob X.___ mit Eingabe vom 21. MÃ¤rz 2011 Beschwerde mit dem Rechtsbegehren, die angefochtene VerfÃ¼gung sei aufzuheben und es seien die gesetzlichen Leistungen zu gewÃ¤hren (Urk. 1).</w:t>
      </w:r>
    </w:p>
    <w:p>
      <w:r>
        <w:t>Â Â Â Â Â Â Â Â  Mit Beschwerdeantwort vom 13. Mai 2011 ersuchte die Beschwerdegegnerin unter Verweis auf die Akten um Abweisung der Beschwerde (Urk. 5; der BeschwerdefÃ¼hrerin zugestellt am 17. Mai 2011, Urk. 7).</w:t>
      </w:r>
    </w:p>
    <w:p>
      <w:r>
        <w:t>3.Â Â Â Â Â Â  Auf die Vorbringen der Parteien und die eingereichten Akten wird, soweit erforderlich, im Rahmen der nachfolgenden ErwÃ¤gungen eingegangen.</w:t>
      </w:r>
    </w:p>
    <w:p>
      <w:r>
        <w:t>Das Gericht zieht in ErwÃ¤gung:</w:t>
      </w:r>
    </w:p>
    <w:p>
      <w:r>
        <w:t>1.Â Â Â Â Â Â  GemÃ¤ss Art. 17 Abs. 1 des Bundesgesetzes Ã¼ber den Allgemeinen Teil des Sozialversicherungsrechts (ATSG) in Verbindung mit Art. 1 Abs. 1 des Bundesgesetzes Ã¼ber die Invalidenversicherung (IVG) wird die Invalidenrente bei einer erheblichen Ãnderung des InvaliditÃ¤tsgrades von Amtes wegen oder auf Gesuch hin fÃ¼r die Zukunft entsprechend erhÃ¶ht, herabgesetzt oder aufgehoben. Anlass zu einer solchen Rentenrevision gibt jede wesentliche Ãnderung in den tatsÃ¤chlichen VerhÃ¤ltnissen, die geeignet ist, den InvaliditÃ¤tsgrad und damit den Rentenanspruch zu beeinflussen. Zu vergleichen ist dabei der Sachverhalt im Zeitpunkt, in welchem die Rente rechtskrÃ¤ftig gewÃ¤hrt bzw. materiell bestÃ¤tigt worden ist, mit dem Sachverhalt im Zeitpunkt der Neubeurteilung.</w:t>
      </w:r>
    </w:p>
    <w:p>
      <w:r>
        <w:t>Â Â Â Â Â Â Â Â  Eine revisionsrechtliche Rentenherabsetzung oder -aufhebung im Sinne von Art. 17 ATSG setzt eine anspruchserhebliche Ãnderung der tatsÃ¤chlichen VerhÃ¤ltnisse - eine objektive Verbesserung des Gesundheitszustands mit entsprechend gesteigerter ArbeitsfÃ¤higkeit oder geÃ¤nderte erwerbliche Auswirkungen einer im Wesentlichen gleich gebliebenen GesundheitsbeeintrÃ¤chtigung - voraus. DemgegenÃ¼ber stellt eine bloss andere, abweichende Beurteilung eines im Wesentlichen gleich gebliebenen Sachverhalts keine revisionsrechtlich relevante Ãnderung dar (Urteil des Bundesgerichts 8C_244/2010, 8C_252/2010 vom 18. Februar 2011 E. 3.1-2 mit zahlreichen weiteren Hinweisen).</w:t>
      </w:r>
    </w:p>
    <w:p>
      <w:r>
        <w:t>2.Â Â Â Â Â Â  Strittig und zu prÃ¼fen ist, ob die mit VerfÃ¼gung vom 28. August 2008 zugesprochene Viertelsrente von der Beschwerdegegnerin zu Recht per Ende MÃ¤rz 2011 aufgehoben worden ist.</w:t>
      </w:r>
    </w:p>
    <w:p>
      <w:r>
        <w:t>2.1Â Â Â Â Â Â Â Â  Uneinigkeit besteht in erster Linie darÃ¼ber, ob Ã¼berhaupt eine revisionsrechtlich relevante Ãnderung der tatsÃ¤chlichen VerhÃ¤ltnisse eingetreten ist. Die Beschwerdegegnerin vertritt die Auffassung, aufgrund des Gutachtens des Y.___ - auf welches vollumfÃ¤nglich abzustellen sei - kÃ¶nne von einer Besserung des Gesundheitszustandes, namentlich der seinerzeitigen depressiven StÃ¶rung, ausgegangen werden (Urk. 2, Urk. 6/79/3-4 und Urk. 6/88).</w:t>
      </w:r>
    </w:p>
    <w:p>
      <w:r>
        <w:t>Â Â Â Â Â Â Â Â  DemgegenÃ¼ber macht die BeschwerdefÃ¼hrerin geltend, nach den Berichten der behandelnden Ãrztinnen liege nicht nur keine Verbesserung, sondern vielmehr in einigen Punkten (insbesondere neu diagnostizierte Osteochondrosen, Bandscheibenprobleme und chronifiziertes lumbospondylogenes Schmerzsyndrom) gar eine Verschlechterung des Gesundheitszustandes vor. Auch im Gutachten des Y.___ sei eine rheumatologisch bedingte EinschrÃ¤nkung der ArbeitsfÃ¤higkeit festgestellt worden, wÃ¤hrend psychiatrischerseits bei grundsÃ¤tzlich derselben Diagnose lediglich eine andere Beurteilung der ArbeitsfÃ¤higkeit erfolgt sei. Dies stelle indessen keinen Revisionsgrund dar (Urk. 1).</w:t>
      </w:r>
    </w:p>
    <w:p>
      <w:r>
        <w:t>2.2Â Â Â Â  Die ursprÃ¼ngliche Rentenzusprache erfolgte aufgrund des psychischen Beschwerdebildes, wie es vom damaligen behandelnden Psychiater, Dr. med. C.___, wie folgt dargestellt wurde: gesenkte Grundstimmung, dysphorisch, innerlich unruhig, Ã¤ngstlich. Initiativen- und Interessenverlust. Insuffizienz-, Schuld- und gestÃ¶rte Selbstwert-GefÃ¼hle. Freudlos, negativistisch, grÃ¼belnd. Verzweifelt. Antrieb vermindert, zeitweise psychomotorisch unruhig. Dyssomnie und frÃ¼hmorgendliches Erwachen. Libidoverlust und sozialer RÃ¼ckzug. Aufgrund dieser Befunde diagnostizierte Dr. C.___ eine mittelgradige depressive Episode mit somatischem Syndrom und attestierte eine ArbeitsunfÃ¤higkeit in der zuletzt ausgeÃ¼bten TÃ¤tigkeit als Raumpflegerin von 70 % ab 6. Dezember 2005 (Bericht vom 10. MÃ¤rz 2007, Urk. 6/33/3-5). Die Beschwerdegegnerin bzw. deren RAD anerkannte die Diagnose als invalidenversicherungsrechtlich relevant, ging indessen aufgrund der ausgewiesenen Symptomatik lediglich von einer ArbeitsunfÃ¤higkeit von 50 % aus. Eine TÃ¤tigkeit in diesem Umfang wÃ¤re der BeschwerdefÃ¼hrerin gemÃ¤ss dem RAD in einer angepassten TÃ¤tigkeit, d.h. leichte bis mittelschwere kÃ¶rperlicher Arbeit ohne besondere Anforderungen an das Umstellungs- und AnpassungsvermÃ¶gen, medizinisch-theoretisch mÃ¶glich. Von einer zumutbaren psychiatrischen Behandlung mit Psychopharmatherapie und Psychotherapie kÃ¶nne der Erhalt der 50%igen ArbeitsfÃ¤higkeit, eventuell auch eine Steigerung erwartet werden (Urk. 6/35/3 und Urk. 6/48/2).</w:t>
      </w:r>
    </w:p>
    <w:p>
      <w:r>
        <w:t>2.3Â Â Â Â  Ab 18. Februar 2010 stand die BeschwerdefÃ¼hrerin in psychiatrischer Behandlung bei Dr. B.___. Im Bericht vom 14. Juni 2010 (Urk. 6/73/1-6) diagnostizierte sie als arbeitsfÃ¤higkeitsrelevante Diagnose eine rezidivierende depressive StÃ¶rung, gegenwÃ¤rtig mittelgradige bis schwere depressive Episode (ICD-10: F33.11), bestehend seit Februar 2010. Daneben fÃ¼hrte sie weitere Diagnosen ohne Auswirkung auf die ArbeitsfÃ¤higkeit auf, u.a. einen Morbus Basedow, ein chronifiziertes spondylogenes Syndrom und eine Tachykardie. Zur gesundheitlichen Entwicklung aus psychiatrischer Sicht fÃ¼hrte sie aus, seit Auftreten der kardiologischen Problematik (Tachykardie) im Jahr 2005 habe sich die depressiv-Ã¤ngstliche Stimmungslage der BeschwerdefÃ¼hrerin zunehmend verschlechtert. Eine zusÃ¤tzliche Verschlechterung sei nach einer Pankreatitis im Dezember 2009 entstanden, als sie massive Ãngste entwickelt habe, die Wohnung nicht mehr alleine habe verlassen kÃ¶nnen und etwa 10 kg abgenommen habe. Mittlerweile hÃ¤tten die Gewichtsreduktion gestoppt und die Anxiolit-Medikation reduziert werden kÃ¶nnen. GegenwÃ¤rtig halte sie (Dr. B.___) eine ambulante Behandlung ein- bis zweimal monatlich fÃ¼r ausreichend. Eine hÃ¤ufigere Behandlung sei aus GrÃ¼nden ihrer beruflichen Ressourcen und der finanziellen MÃ¶glichkeiten der BeschwerdefÃ¼hrerin nicht mÃ¶glich und ihres Erachtens auch nicht notwendig. Dr. B.___ erachtete die BeschwerdefÃ¼hrerin wegen der Schwere der depressiven Symptome, insbesondere der massiven ErschÃ¶pfung, der Konzentrationsdefizite sowie der Appetit- und Schlaflosigkeit in jeder TÃ¤tigkeit arbeitsunfÃ¤hig.</w:t>
      </w:r>
    </w:p>
    <w:p>
      <w:r>
        <w:t>2.4Â Â Â Â  Am 6. September 2010 untersuchte Dr. med. D.___, FMH fÃ¼r Psychiatrie und Psychotherapie, im Rahmen der polydisziplinÃ¤ren Begutachtung im Y.___ die BeschwerdefÃ¼hrerin (vgl. Teilgutachten, Urk. 6/77/44-51). Er gelangte zum Resultat, allenfalls kÃ¶nne eine ernste Grundstimmung angenommen werden, doch gebe es keine Hinweise auf eine depressive StÃ¶rung. Allenfalls kÃ¶nne aufgrund der subjektiven Angaben (morgendliche Anlaufschwierigkeiten, AppetitstÃ¶rungen und Ãngstlichkeit) eine leichte depressive StÃ¶rung vermutet werden. Nach dem Verlauf zu urteilen, scheine die BeschwerdefÃ¼hrerin je nach Belastungen unter affektiven Schwankungen zu leiden, weswegen die Diagnose einer rezidivierenden depressiven StÃ¶rung bestÃ¤tigt werde. Eine dauerhafte schwere depressive Episode scheine nicht vorzuliegen. Ein anhaltende somatoforme SchmerzstÃ¶rung liege nicht vor. Aus psychiatrischer Sicht kÃ¶nne wohl angenommen werden, dass die BeschwerdefÃ¼hrerin vermindert belastbar sei, weshalb sie je nach Belastungen offenbar mit affektiven Schwankungen reagiere. Der Verlauf sei deshalb schwierig einzustufen. Insgesamt lasse sich ab Untersuchungsdatum hÃ¶chstens eine 20%ige EinschrÃ¤nkung der ArbeitsfÃ¤higkeit begrÃ¼nden. Weiter fÃ¼hrte Dr. D.___ aus, zum Verlauf bis Februar 2010 lÃ¤gen keine aussagekrÃ¤ftigen Unterlagen vor. Es hÃ¤tten keine Anhaltspunkte gefunden werden kÃ¶nnen, dass der psychische Zustand vorgÃ¤ngig schlechter gewesen sei als heute.</w:t>
      </w:r>
    </w:p>
    <w:p>
      <w:r>
        <w:t>2.5Â Â Â Â  Dr. D.___ verwies in seiner abschliessenden Beurteilung auf die seit etwa 2000 bekannte depressive Symptomatik der BeschwerdefÃ¼hrerin, welche von mehreren Ãrzten in verschiedener AusprÃ¤gung (von mittelschwer bis schwer) diagnostiziert und bestÃ¤tigt worden sei (vgl. Urk. 6/77/49-50). Dennoch fÃ¼hrte er am Schluss der Beurteilung aus, zum Verlauf vor Februar 2010 lÃ¤gen keine aussagekrÃ¤ftigen Unterlagen vor (Urk. 6/77/51). Diese Aussage ist nicht nachvollziehbar, denn vorgÃ¤ngig Ã¤usserte sich der Experte sehr wohl zum Verlauf und schloss daraus, die BeschwerdefÃ¼hrerin scheine unter affektiven Schwankungen zu leiden, weswegen er die Diagnose einer rezidivierenden depressiven StÃ¶rung bestÃ¤tige (Urk. 6/77/50). GegenÃ¼ber der Diagnose von Dr. C.___ (depressive Episode) bedeutet die Diagnose einer rezidivierenden Depression (gemÃ¤ss ICD-10 ist diese StÃ¶rung charakterisiert durch wiederholte depressive Episoden) grundsÃ¤tzlich eher eine Verschlechterung. Aufgrund seiner aktuell als weniger schwerwiegend eingeschÃ¤tzten Befunde beurteilte Dr. D.___ - bei ansonsten gleicher Diagnose - die StÃ¶rung als leichte depressive Episode. Dr. D.___ rÃ¤umte indessen ein, die BeschwerdefÃ¼hrerin scheine je nach Belastung unter affektiven Schwankungen zu leiden. Unter diesem Gesichtspunkt ist nicht ausgeschlossen, dass sich die BeschwerdefÃ¼hrerin bei der Begutachtung im Y.___ in etwas besserer Verfassung prÃ¤sentierte. Wenn Dr. D.___ daraus aber ableitet, die nur drei Monate zurÃ¼ckliegende mittelschwere bis schwere depressive Episode, wie von Dr. B.___ diagnostiziert, sei nun dauerhaft Ã¼berwunden, erscheint dies aufgrund der langjÃ¤hrigen depressiven Entwicklung, welche bis ins Jahr 2000 zurÃ¼ckreicht, nicht Ã¼berzeugend. Eine derartige Aussage mÃ¼sste sich auf einen wesentlich lÃ¤ngeren Zeitraum als nur wenige Monate stÃ¼tzen kÃ¶nnen. Der Einwand der BeschwerdefÃ¼hrerin, letztlich habe der psychiatrische Experte des Y.___ bei grundsÃ¤tzlich gleicher Diagnose lediglich eine andere Beurteilung der ArbeitsfÃ¤higkeit vorgenommen (Urk. 1 S. 5), ist nicht von der Hand zu weisen. Hinzu kommt, dass der rheumatologische Gutachter des Y.___, Dr. med. E.___, aufgrund neu diagnostizierter Diskopathien eine leicht verminderte LeistungsfÃ¤higkeit von 10 % attestierte (Urk. 6/77/36). Zudem werden eine Reihe von weiteren Beschwerden benannt (u.a. beginnende Arthrosen und die Herzproblematik), welche laut den Gutachtern zwar keine Auswirkungen auf die ArbeitsfÃ¤higkeit haben. Die sich tendenziell verschlechternde somatische Situation dÃ¼rfte aber mit der postulierten Verbesserung des psychischen Gesundheitszustandes nur schwer zu vereinbaren sein. Aussagen darÃ¼ber macht Dr. D.___ keine.</w:t>
      </w:r>
    </w:p>
    <w:p>
      <w:r>
        <w:t>Â Â Â Â Â Â Â Â  Unter BerÃ¼cksichtigung aller UmstÃ¤nde kann nicht davon ausgegangen werden, dass sich die psychische Situation seit der ursprÃ¼nglichen Rentenzusprache im August 2008 in einem revisionsrechtlich erheblichen Mass verbessert hat. Vielmehr ist von einem im Grossen und Ganzen unverÃ¤nderten psychischen und somatisch gar leicht verschlechterten Gesundheitszustand auszugehen. Ein Revisionsgrund im Sinne von Art. 17 Abs. 1 ATSG ist damit nicht ausgewiesen, weshalb die bisherige Rente weiter Bestand hat. Dies fÃ¼hrt zur Gutheissung der Beschwerde.</w:t>
      </w:r>
    </w:p>
    <w:p>
      <w:r>
        <w:rPr>
          <w:b/>
        </w:rPr>
        <w:t>E. 3</w:t>
      </w:r>
    </w:p>
    <w:p>
      <w:r>
        <w:t>3.1Â Â Â Â  Bei diesem Ausgang des Verfahrens ist die Beschwerdegegnerin zur Bezahlung einer ProzessentschÃ¤digung an die durch die CAP Rechtsschutz-Versicherungsgesellschaft AG vertretene BeschwerdefÃ¼hrerin zu verpflichten, welche nach der Bedeutung der Streitsache, der Schwierigkeit des Prozesses und dem Mass des Obsiegens, jedoch ohne RÃ¼cksicht auf den Streitwert auf Fr. 1'300.-- festzusetzen ist (inkl. Brauslagen und MWSt; Â§ 34 Abs. 1 und 3 GSVGer).</w:t>
      </w:r>
    </w:p>
    <w:p>
      <w:r>
        <w:t>3.2Â Â Â Â  Die Gerichtskosten (Art. 69 Abs. 1 bis IVG) sind auf Fr. 600.-- anzusetzen und der Beschwerdegegnerin aufzuerlegen.</w:t>
      </w:r>
    </w:p>
    <w:p>
      <w:r>
        <w:t>Das Gericht erkennt:</w:t>
      </w:r>
    </w:p>
    <w:p>
      <w:r>
        <w:t>1.Â Â Â Â Â Â Â Â  In Gutheissung der Beschwerde wird die VerfÃ¼gung der Sozialversicherungsanstalt des Kantons ZÃ¼rich, IV-Stelle, vom 16. Februar 2011 aufgehoben, und es wird festgestellt, dass die BeschwerdefÃ¼hrerin Ã¼ber den 31. MÃ¤rz 2011 hinaus Anspruch auf eine Viertelsrente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1'300.-- (inkl. Barauslagen und MWSt) zu bezahlen.</w:t>
      </w:r>
    </w:p>
    <w:p>
      <w:r>
        <w:t>4.Â Â Â Â Â Â Â Â Â Â  Zustellung gegen Empfangsschein an:</w:t>
      </w:r>
    </w:p>
    <w:p>
      <w:r>
        <w:t>- CAP Rechtsschutz-Versicherungsgesellschaft AG</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