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IV.2011.00282 vom 20. März 2012</w:t>
      </w:r>
    </w:p>
    <w:p>
      <w:r>
        <w:t>ZH Sozialversicherungsgericht, 2012-03-20, DE</w:t>
      </w:r>
    </w:p>
    <w:p>
      <w:r>
        <w:rPr>
          <w:b/>
        </w:rPr>
        <w:t xml:space="preserve">Quelle: </w:t>
      </w:r>
      <w:r>
        <w:t>https://mcp.opencaselaw.ch/entscheid/zh_sozialversicherungsgericht_IV.2011.00282</w:t>
      </w:r>
    </w:p>
    <w:p>
      <w:r>
        <w:t>FR: ZH_SOZIALVERSICHERUNGSGERICHT IV.2011.00282 du 20 mars 2012</w:t>
      </w:r>
    </w:p>
    <w:p>
      <w:r>
        <w:t>IT: ZH_SOZIALVERSICHERUNGSGERICHT IV.2011.00282 del 20 marzo 2012</w:t>
      </w:r>
    </w:p>
    <w:p>
      <w:pPr>
        <w:pStyle w:val="Heading2"/>
      </w:pPr>
      <w:r>
        <w:t>Erwägungen</w:t>
      </w:r>
    </w:p>
    <w:p>
      <w:r>
        <w:rPr>
          <w:b/>
        </w:rPr>
        <w:t>E. 1</w:t>
      </w:r>
    </w:p>
    <w:p>
      <w:r>
        <w:t>1.1Â Â Â Â  Der 1946 geborene X.___ arbeitete von 1981 bis Ende MÃ¤rz 2004 bei der Y.___ als Taxichauffeur (Urk. 11/18 S. 1). Am 31. MÃ¤rz 2004 erlitt er bei einem Auffahrunfall in einer anfahrenden Autokolonne, bei der sein Wagen vom hinteren Fahrzeug in das vordere Auto gestossen wurde, ein Schleudertrauma. Seither klagt er Ã¼ber Kopf-, Nacken- und RÃ¼ckenbeschwerden mit Ausstrahlung in die ExtremitÃ¤ten sowie vegetativen Begleiterscheinungen (Urk. 11/1 S. 1 f., Urk. 11/13 S. 3 ff., Urk. 11/21 S. 2, Urk. 11/13 S. 22 f., Urk. 18/13.2). Am 27. Juli 2004 brach er sich bei einem Treppensturz den linken Unterschenkel, was mittels einer Schraubenosteosynthese operativ versorgt wurde (Urk. 11/13 S. 3, Urk. 11/14 S. 3). Am 10. MÃ¤rz 2006 wurde er wegen eines Carpaltunnelsyndroms an der rechten Hand operiert (Urk. 11/70 S. 2 f.). Ausserdem hatten sich psychische Beschwerden entwickelt (Urk. 11/13 S. 9 ff., Urk. 11/47 S. 1 f.). Im MÃ¤rz 2009 wurde beim Versicherten ein Blasentumor festgestellt und operativ entfernt (Urk. 11/141 S. 58 ff.).</w:t>
      </w:r>
    </w:p>
    <w:p>
      <w:r>
        <w:t>1.2Â Â Â Â  Mit Formular vom 25. November 2004 hatte sich der Versicherte bei der EidgenÃ¶ssischen Invalidenversicherung zum Leistungsbezug angemeldet (Eingangsdatum: 15. Dezember 2004; Urk. 11/2). Die Sozialversicherungsanstalt des Kantons ZÃ¼rich, IV-Stelle (nachfolgend: IV-Stelle), klÃ¤rte daraufhin die medizinischen und erwerblichen VerhÃ¤ltnisse des Versicherten ab und zog die Akten des Unfallversicherers des Versicherten, der Schweizerischen Unfallversicherungsanstalt (nachfolgend: SUVA), bei (Urk. 11/12-13, Urk. 11/22, Urk. 11/25, Urk. 11/28).</w:t>
      </w:r>
    </w:p>
    <w:p>
      <w:r>
        <w:t>1.3Â Â Â Â  Die SUVA hatte dem Versicherten aufgrund des Unfalls vom 31. MÃ¤rz 2004 bis Ende Oktober 2005 Taggelder ausgerichtet und die Versicherungsleistungen mit VerfÃ¼gung vom 21. November 2005 per sofort mit der BegrÃ¼ndung eingestellt, es bestÃ¼nden keine unfallbedingte BehandlungsbedÃ¼rftigkeit und EinschrÃ¤nkung der ArbeitsfÃ¤higkeit mehr (Urk. 11/36). Der betroffene Haftpflichtversicherer, die ÂWinterthurÂ Schweizerische Versicherungs-Gesellschaft, hatte den Versicherten von Juli bis Oktober 2005 wÃ¤hrend einzelner Tage Ã¼berwachen und Ermittlungsberichte erstellen lassen. Sie lehnte in der Folge Versicherungsleistungen ab (Urk. 11/34, Urk. 11/40-41).</w:t>
      </w:r>
    </w:p>
    <w:p>
      <w:r>
        <w:t>1.4Â Â Â Â  Auch der IV-Stelle wurde das Ãberwachungsmaterial zugetragen (Urk. 11/34, Urk. 11/40). Nach durchgefÃ¼hrtem Vorbescheidverfahren (Urk. 11/52, Urk. 11/55, Urk. 11/59) wies die IV-Stelle das Leistungsbegehren des Versicherten mit VerfÃ¼gung vom 28. Dezember 2006 ab (Urk. 11/61). Die dagegen erhobene Beschwerde (Urk. 11/64 S. 3 ff.) wurde vom hiesigen Gericht mit Urteil vom 31. Januar 2008 (Prozess Nr. IV.2007.00141) in dem Sinne gutgeheissen, dass die Sache zur ergÃ¤nzenden AbklÃ¤rung an die IV-Stelle zurÃ¼ckgewiesen wurde (Urk. 11/76 S. 11). Die IV-Stelle leitete demgemÃ¤ss die interdisziplinÃ¤re Begutachtung durch das Z.___ (A.___) ein (Urk. 11/79, Urk. 11/83). Der Versicherte stellte mit Schreiben vom 4. Dezember 2008 ein Ausstandsbegehren gegen die Gutachter des A.___ (Urk. 11/84, Urk. 11/88). Gegen die dazu erlassene ZwischenverfÃ¼gung der IV-Stelle vom 6. Januar 2009, mit welcher die IV-Stelle an der Begutachtung durch das A.___ festhielt (Urk. 11/93), erhob der Versicherte Beschwerde (Urk. 11/95), welche vom hiesigen Gericht mit Urteil vom 27. MÃ¤rz 2009 (Prozess Nr. IV.2009.00011) abgewiesen wurde (Urk. 11/104 S. 6). Die dagegen von Seiten des Versicherten erhobene Beschwerde wies das Bundesgericht mit Urteil 9C_500/2009 vom 24. Juni 2009 ab (Urk. 11/105 S. 6).</w:t>
      </w:r>
    </w:p>
    <w:p>
      <w:r>
        <w:t>Â Â Â Â Â Â Â Â  Mit VerfÃ¼gung vom 7. Januar 2010 sprach die Ausgleichskasse der Sozialversicherungsanstalt des Kantons ZÃ¼rich dem Versicherten auf seinen Antrag hin vorzeitig (Urk. 11/137) eine Altersrente mit Wirkung ab 1. Januar 2010 zu (Urk. 11/115).</w:t>
      </w:r>
    </w:p>
    <w:p>
      <w:r>
        <w:t>1.5Â Â Â Â  Die IV-Stelle holte nach erneuten EinwÃ¤nden des Versicherten (Urk. 11/129, Urk. 11/131, Urk. 11/134-135) schliesslich das Gutachten des A.___ vom 18. Oktober 2010 ein (Urk. 11/141). GestÃ¼tzt darauf kÃ¼ndigte sie mit Vorbescheid vom 3. Januar 2011 die Abweisung des Rentenbegehrens an (Urk. 11/145). Mit VerfÃ¼gung vom 14. Februar 2011 wies sie das Rentenbegehren ab (Urk. 2).</w:t>
      </w:r>
    </w:p>
    <w:p>
      <w:r>
        <w:t>2.Â Â Â Â Â Â  Gegen diese VerfÃ¼gung erhob der Versicherte mit Eingabe vom 15. MÃ¤rz 2011 Beschwerde und beantragte deren Aufhebung und die Zusprechung einer mindestens halben Invalidenrente ab 1. April 2005. In prozessualer Hinsicht ersuchte er um GewÃ¤hrung der unentgeltlichen ProzessfÃ¼hrung und Bestellung eines unentgeltlichen Rechtsvertreters in der Person von Rechtsanwalt Dr. Bruno HÃ¤fliger sowie um DurchfÃ¼hrung einer Ã¶ffentlichen Verhandlung (Urk. 1 S. 2). Die IV-Stelle schloss in der Beschwerdeantwort vom 9. Mai 2011 auf Abweisung der Beschwerde (Urk. 10 S. 1). Mit VerfÃ¼gung vom 20. Mai 2011 wurden die vollstÃ¤ndigen Unfallakten der SUVA betreffend den Unfall des BeschwerdefÃ¼hrers vom 31. MÃ¤rz 2004 beigezogen (Urk. 11/15 S. 1). Mit VerfÃ¼gung vom 17. Juni 2011 wurde dem BeschwerdefÃ¼hrer die unentgeltliche ProzessfÃ¼hrung gewÃ¤hrt und Rechtsanwalt Dr. Bruno HÃ¤fliger als unentgeltlicher Rechtsvertreter fÃ¼r das vorliegende Verfahren bestellt (Urk. 19 S. 2). In der Replik vom 20. Juli 2011 verzichtete der BeschwerdefÃ¼hrer auf eine Ã¶ffentliche Verhandlung. Im Ãbrigen hielt er an seinen AntrÃ¤gen fest (Urk. 21 S. 2). Die Beschwerdegegnerin verzichtet mit Eingabe vom 8. August 2011 auf eine Duplik (Urk. 25).</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 1, 126 V 136 E. 4b, je mit Hinweisen).</w:t>
      </w:r>
    </w:p>
    <w:p>
      <w:r>
        <w:t>Â Â Â Â Â Â Â Â  Die angefochtene VerfÃ¼gung ist am 14. Februar 2011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w:t>
      </w:r>
    </w:p>
    <w:p>
      <w:r>
        <w:t>Â Â Â Â Â Â Â Â  Die im Rahmen der IV-Revision 6a am 1. Januar 2012 in Kraft getretenen gesetzlichen Ãnderungen fallen in die Zeit nach Erlass der angefochtenen VerfÃ¼gung vom 14. Februar 2011 (Urk. 2), der rechtsprechungsgemÃ¤ss die zeitliche Grenze der richterlichen ÃberprÃ¼fungsbefugnis bildet (BGE 122 V 77 E. 2b, Urteil 8C_76/2009 des Bundesgerichts vom 19. Mai 2009 E. 2, je mit Hinweis). Die mit der IV-Revision 6a neu aufgenommenen oder neu gefassten gesetzlichen Bestimmungen werden hier daher nicht aufgefÃ¼hrt, zumal sie in Bezug auf die InvaliditÃ¤tsbemessung ebenfalls keine substanziellen Ãnderungen enthalten.</w:t>
      </w:r>
    </w:p>
    <w:p>
      <w:r>
        <w:t>Â Â Â Â Â Â Â Â  Im Folgenden werden die massgeblichen Gesetzesbestimmungen - soweit nichts anderes vermerkt ist - in der seit dem 1. Januar 2008 geltenden Fassung zitiert.</w:t>
      </w:r>
    </w:p>
    <w:p>
      <w:r>
        <w:rPr>
          <w:b/>
        </w:rPr>
        <w:t>E. 2</w:t>
      </w:r>
    </w:p>
    <w:p>
      <w:r>
        <w:t>(ICD-10 E66.0), arterieller Hypertonie (ICD-10 I10), HyperurikÃ¤mie (ICD-10 E79.0), gut differenziertes Urothelkarzinom der Harnblase pTa G1 (ICD-10 C67.9) bei/mit Status nach transurethraler Resektion der Harnblase (TUR-B) am 31. MÃ¤rz 2009, axiale Hiatushernie (ICD-10 K44.9), Hyperthyreose (ICD-10 E03.9) substituiert mit Eltroxin, Leukozytose unklarer Ãtiologie (ICD-10 D72.8) differentialdiagnostisch bei Nikotinabusus (Urk. 11/141 S. 23).</w:t>
      </w:r>
    </w:p>
    <w:p>
      <w:r>
        <w:t>4.2Â Â Â Â Â Â Â Â  Aufgrund der seit dem 31. MÃ¤rz 2004 bestehenden ArbeitsunfÃ¤higkeit fÃ¤llt der (hypothetische) Beginn des Rentenanspruchs auf den 1. MÃ¤rz 2005 (Art. 29 Abs. 1 lit. b IVG, in der bis Ende 2007 gÃ¼ltig gewesenen Fassung; ab 2008: Art. 28 Abs. 1 lit. b IVG). Ab diesem Zeitpunkt stellt sich die Frage nach der ArbeitsfÃ¤higkeit in einer leidensangepassten TÃ¤tigkeit. Bis zum Urteil vom 31. Januar 2008 (Prozess Nr. IV.2007.000141) lag keine solche EinschÃ¤tzung betreffend den gesamten Gesundheitszustand vor (Urk. 11/76 S. 5 ff.).</w:t>
      </w:r>
    </w:p>
    <w:p>
      <w:r>
        <w:t>Â Â Â Â Â Â Â Â  Dem nunmehr vorliegenden interdisziplinÃ¤ren A.___-Gutachten vom 18. Oktober 2010 ist dazu zu entnehmen, dem BeschwerdefÃ¼hrer sei zufolge der somatischen Befunde eine kÃ¶rperlich leichte und nur selten mittelschwere, wechselbelastende leidensangepasste TÃ¤tigkeit ohne repetitive zervikale Rotationsbewegungen, ohne Arbeiten in anhaltender vorgeneigter Position des OberkÃ¶rpers, Staub- und KÃ¤lteexposition, lÃ¤ngere Gehstrecken sowie ohne regelmÃ¤ssiges BenÃ¼tzen von Treppen und Leitern ganztags zumutbar. Jedoch sei die allgemeine LeistungsfÃ¤higkeit aufgrund der muskulÃ¤ren Dekonditionierung um 20 % eingeschrÃ¤nkt (Urk. 11/141 S. 24 ff.).</w:t>
      </w:r>
    </w:p>
    <w:p>
      <w:r>
        <w:t>Â Â Â Â Â Â Â Â  In Bezug auf die retrospektive EinschÃ¤tzung der ArbeitsfÃ¤higkeit in einer leidensangepassten TÃ¤tigkeit fÃ¼hrten die A.___-Gutachter aus, es bestÃ¼nden keine Hinweise dafÃ¼r, dass eine solche zu einem frÃ¼heren Zeitpunkt jemals lÃ¤ngerfristig hÃ¶hergradig (als von ihnen attestiert) eingeschrÃ¤nkt gewesen sei. Namentlich in somatischer Hinsicht scheine aufgrund der frÃ¼heren und aktuell erhobenen klinischen und bildgebenden Untersuchungsbefunde eine hÃ¶hergradige ArbeitsunfÃ¤higkeit nie vorgelegen zu haben (Urk. 11/141 S. 22 und S. 25).</w:t>
      </w:r>
    </w:p>
    <w:p>
      <w:r>
        <w:t>4.3Â Â Â Â</w:t>
      </w:r>
    </w:p>
    <w:p>
      <w:r>
        <w:t>4.3.1Â Â  Es ist nicht zu beanstanden, dass die Beschwerdegegnerin auf das A.___-Gutachten vom 18. Oktober 2010 abstellte. Denn diesem kommt entgegen der Ansicht des BeschwerdefÃ¼hrers voller Beweiswert zu, zumal es alle rechtsprechungsgemÃ¤ss erforderlichen Kriterien fÃ¼r beweiskrÃ¤ftige Ã¤rztliche Entscheidungsgrundlagen erfÃ¼llt (vgl. BGE 134 V 231 E. 5.1, 125 V 351 E. 3a, 122 V 157 E. 1c). Zudem hat das Bundesgericht im Leitentscheid BGE 137 V 210 E. 1.3.4 und E. 1.4 erneut bestÃ¤tigt, dass sÃ¤mtliche Beweismittel, somit auch medizinische Berichte und SachverstÃ¤ndigengutachten, der freien BeweiswÃ¼rdigung unterliegen (Art. 61 lit. c ATSG), was bei Ã¼berzeugendem Beweisergebnis seit jeher erlaubt, dass das angerufene Gericht fÃ¼r seine Beurteilung abschliessend auf die im Administrativverfahren eingeholten medizinischen Berichte und SachverstÃ¤ndigengutachten abstellt (BGE 104 V 209, bestÃ¤tigt in BGE 122 V 157).</w:t>
      </w:r>
    </w:p>
    <w:p>
      <w:r>
        <w:t>4.3.2Â Â  Die RÃ¼gen des BeschwerdefÃ¼hrers (Urk. 1 S. 5 f., Urk. 21 S. 3 ff.) vermÃ¶gen den Beweiswert des A.___-Gutachtens im Ergebnis nicht zu entkrÃ¤ften. Insbesondere fÃ¤llt in somatischer Hinsicht nicht ins Gewicht, dass die am 27. Juli 2004 eingetretene und am 2. August 2004 mittels einer Schraubenostheosynthese operativ versorgte Tibiafraktur links vorÃ¼bergehend eine zusÃ¤tzliche ArbeitsunfÃ¤higkeit verursachte. GemÃ¤ss den Berichten der Unfallchirurgie des C.___ vom 3. Februar 2005 (Urk. 11/14 S. 3) und von Dr. med. E.___, Facharzt fÃ¼r Chirurgie, vom 26. MÃ¤rz 2005 (Urk. 11/21 S. 2) war diese Verletzung bis spÃ¤testens im Januar 2005 konsolidiert und verursachte keine Beschwerden mehr. Entsprechend wurde diesbezÃ¼glich ab 27. Januar 2005, mithin bereits vor Ablauf des Wartejahres, eine 100%ige ArbeitsfÃ¤higkeit attestiert (Urk. 11/14 S. 3). Im massgebenden Zeitpunkt des (hypothetischen) Beginns des Rentenanspruchs am 1. MÃ¤rz 2005 waren die Folgen des Unterschenkelbruchs abgeklungen und fÃ¼hrten somit hinsichtlich einer den Ã¼brigen Leiden angepassten TÃ¤tigkeit zu keinen zusÃ¤tzlichen EinschrÃ¤nkungen.</w:t>
      </w:r>
    </w:p>
    <w:p>
      <w:r>
        <w:t>4.3.3Â Â  In Bezug auf die Beschwerden an der rechten Hand lag den A.___-Gutachtern der Bericht von Dr. med. F.___, Facharzt fÃ¼r Neurologie, vom 2. Mai 2007 vor (Urk. 11/141 S. 4). Danach wurde der BeschwerdefÃ¼hrer am 10. MÃ¤rz 2006 von Dr. med. G.___, Handchirurg, wegen eines schweren Carpaltunnelsyndroms operiert. Im Anschluss daranÂ  habe er jedoch wieder Schmerzen gehabt. Dr. G.___ habe ihn am 25. Oktober 2006 nochmals beurteilt und eine Tendovaginitis stenosans Digitum I auf der rechten Seite und beginnend Digitum II und III rechts diagnostiziert. Es sei daraufhin eine Lokalinfiltration mit Cortison durchgefÃ¼hrt worden, jedoch klage der BeschwerdefÃ¼hrer weiterhin Ã¼ber Schwellungen und Schmerzen im Bereich der rechten Hand, welche bei Belastungen zunÃ¤hmen (Urk. 11/70 S. 2 f.). Die rechte Hand wurde vom A.___-Gutachter Dr. med. H.___, Facharzt fÃ¼r Rheumatologie und Innere Medizin, schliesslich aufgrund der eigenen klinischen Untersuchung und anhand der Magnetresonanztomographie (MRT) der rechten Hand vom 4. April 2007 der Radiologie der I.___ beurteilt, welche keine Hinweise auf Synovitiden oder Tenosynovitiden sowie eine unauffÃ¤llige Darstellung der Weichteile zeigte (Urk. 11/141 S. 19). Entsprechend fÃ¼hrte Dr. H.___ nachvoll-ziehbar aus, an der rechten Hand, wo anamnestisch immer wieder SchwellungszustÃ¤nde beschrieben worden seien, bestÃ¼nden eine vÃ¶llig unauffÃ¤llige Hauttrophik, keinerlei Weiteilschwellungen und keine Synovitiden oder Tenosynovitiden, so dass die geklagten Beschwerden (zeitweise plÃ¶tzliche schmerzhafte vollstÃ¤ndige BewegungseinschrÃ¤nkung der rechten Hand mit zum Teil lokal deutlich ausgeprÃ¤gten SchwellungszustÃ¤nden; Urk. 11/141 S. 17) nicht eindeutig nachvollzogen werden kÃ¶nnten, insbesondere unter BerÃ¼cksichtigung des unauffÃ¤lligen MRT (Urk. 11/141 S. 21). Dieses MRT der rechten Hand vom 4. April 2007, auf das sich der Gutachter Dr. H.___ stÃ¼tzte, wurde kurz vor dem Bericht von Dr. F.___ vom 2. Mai 2007 (Urk. 11/141 S. 4) erstellt. Schon damals waren somit die nach der Konsultation vom 25. Oktober 2006 bei Dr. G.___ und der Behandlung mit Cortison geklagten Beschwerden keinem bildgebend feststellbaren Korrelat zuordenbar. Die Schlussfolgerungen der A.___-Gutachter ist deshalb auch insofern nicht zu beanstanden. Auch ist vor diesem Hintergrund einleuchtend, dass der Beizug eines Neurologen nicht angezeigt war, zumal der Rheumatologe und der Internist durchaus in der Lage waren, um Ã¼ber die Notwendigkeit einer neurologischen AbklÃ¤rung entscheiden zu kÃ¶nnen, und den Gutachtern insofern auch ein gewisses medizinisches Ermessen zustand. Hinzu kommt, dass insbesondere der Neurologe Dr. F.___ im Bericht vom 2. September 2009 keine Handbeschwerden mehr aufgefÃ¼hrt hatte (Urk. 11/108 S. 1). Auch der Dr. med. J.___, Facharzt fÃ¼r Innere Medizin und Rheumatologie, der im Bericht vom 22. August 2009 Ã¼ber den Verlauf der letzten Monate berichtet hatte, hatte die Handbeschwerden lediglich noch als Teil der Diagnose eines zervikospondylogenen/-zephalen Syndroms vermerkt, und zwar als eine unklare Schwellung der rechten Hand seit dem Unfall (Urk. 11/108 S. 3). Eine zusÃ¤tzliche EinschrÃ¤nkung der ArbeitsfÃ¤higkeit in einer leidensangepassten TÃ¤tigkeit aufgrund der Handbeschwerden rechts ist auch deshalb nicht anzunehmen, da der BeschwerdefÃ¼hrer in der Lage ist und war, Auto zu fahren und - mit Ausnahme der schweren TÃ¤tigkeiten - den Haushalt zu erledigen (Urk. 11/141 S. 17).</w:t>
      </w:r>
    </w:p>
    <w:p>
      <w:r>
        <w:t>4.3.4Â Â  Auch in Bezug auf die Beurteilung der Beschwerden nach Schleudertrauma ist nicht zu beanstanden, dass die A.___-Gutachter keine zusÃ¤tzlichen neurologischen und neuropsychologischen AbklÃ¤rungen vornehmen liessen. Sowohl die Ergebnisse der neurologischen AbklÃ¤rung nach dem Unfall vom 31. MÃ¤rz 2004 durch Dr. med. K.___, Spezialarzt fÃ¼r Neurologie (Bericht vom 15. Juni 2004, Urk. 11/1 S. 1 f.), als auch jene durch Dr. F.___ (Bericht vom 8. April 2005, Urk. 11/141 S. 27 ff.) ergaben keine spezifisch neurologischen Befunde. Auch gemÃ¤ss dem Bericht vom 4. August 2004 der Klinik fÃ¼r Unfallchirurgie des C.___, wo der BeschwerdefÃ¼hrer vom 28. Juli bis 5. August 2004 hospitalisiert war, war der neurologische Status insgesamt unauffÃ¤llig (Urk. 11/1 S. 3). Entsprechend fiel auch die Befundaufnahme des neurologischen Status durch den A.___-Rheumatologen Dr. H.___ bland aus (Urk. 11/141 S. 19, S. 21 und S. 24). Dr. H.___ beurteilte die geklagten zervikothorakal betonten Beschwerden Ã¼berdies als zum grossen Teil - mit Ausnahme der Ã¼bertrieben demonstrierten eingeschrÃ¤nkten RotationsfÃ¤higkeit der HWS - aufgrund der degenerativen VerÃ¤nderungen der Wirbelgelenke, vor allem bei C1/2 und C3/4, und der deutlichen reaktiven Myogelose im Nacken-/SchultergÃ¼rtel im Rahmen einer allgemeine muskulÃ¤ren Dysbalance als nachvollziehbar. Diese Beschwerden berÃ¼cksichtigten die Gutachter denn auch bei der EinschÃ¤tzung der ArbeitsfÃ¤higkeit (Urk. 11/141 S. 20 ff.). Die Folgen des Unfalls vom 31. MÃ¤rz 2004 hatte im Ãbrigen der Kreisarzt der SUVA, Dr. med. M.___, Facharzt fÃ¼r Chirurgie, schon im Bericht vom 24. Februar 2005 als mit einer 100%igen ArbeitsfÃ¤higkeit in einer leidensangepassten TÃ¤tigkeit vereinbar beurteilt (Urk. 11/22 S. 19). Auch Dr. med. N.___, Spezialarzt fÃ¼r Physikalische Medizin, hatte im Bericht zum Rheumatologischen Konsilium der O.___ vom 26. Oktober 2004 festgehalten, fÃ¼r alltÃ¤gliche Belastungen bestÃ¼nden keine erheblichen EinschrÃ¤nkungen. Er riet lediglich wegen der damals kÃ¼rzlich erlittenen Tibiafraktur zum Zuwarten mit der Wiederaufnahme der Arbeit (Urk 11/13 S. 4).</w:t>
      </w:r>
    </w:p>
    <w:p>
      <w:r>
        <w:t>Â Â Â Â Â Â Â Â  Auch erneute neuropsychologische AbklÃ¤rungen waren nicht angezeigt, nachdem sich gemÃ¤ss den AusfÃ¼hrungen der psychiatrischen A.___-Gutachterin Dr. B.___ fÃ¼r die vom BeschwerdefÃ¼hrer thematisierte Vergesslichkeit und OrientierungsschwÃ¤che kein Korrelat im Befund ergeben hatte und die RapportfÃ¤higkeit, Wahrnehmung, Auffassung, Aufmerksamkeit und Konzentration ohne EinschrÃ¤nkungen vorlagen (Urk. 11/141 S. 14 f.). Selbst Dr. med. P.___, Facharzt fÃ¼r Psychiatrie und Psychotherapie, bei welchem der BeschwerdefÃ¼hrer seit dem 29. April 2005 in Behandlung ist, hatte im Bericht vom 10. September 2006 festgehalten, es hÃ¤tten sich keine Hinweise auf Auffassungs-, MerkfÃ¤higkeits-, Konzentrations- oder GedÃ¤chtnisstÃ¶rungen gezeigt (Urk. 11/45 S. 2). Die neuropsychologische AbklÃ¤rung vom 24. Juni 2006 hatte im Ãbrigen hauptsÃ¤chlich schwankende Leistungen im Bereich Aufmerksamkeit/Konzentration mit zum Teil unauffÃ¤lligen bis mÃ¤ssig verlangsamten Reaktionszeiten ergeben, welche durch die Experten der Q.___ insbesondere auf erhÃ¶hte ErmÃ¼dbarkeit und erhÃ¶hte Ablenkbarkeit durch auftretende Beschwerden zurÃ¼ckgefÃ¼hrt wurden, so dass sie zu EinschrÃ¤nkungen im Beruf als Taxichauffeur rieten (Urk. 11/28 S. 4). Die von den A.___-Gutachtern attestierte Arbeits(un)fÃ¤higkeit ist damit vereinbar, zumal die grundsÃ¤tzliche FÃ¤higkeit, Auto zu fahren auch damals nicht gestÃ¶rt war, wie sich aus dem Observationsmaterial vom August bis Oktober 2005 ergibt (Urk. 11/29; Urteil des Sozialversicherungsgerichts des Kantons ZÃ¼rich vom 31. Januar 2008 E. 3.3, Prozess Nr. IV.2007.00141).</w:t>
      </w:r>
    </w:p>
    <w:p>
      <w:r>
        <w:t>4.4.4Â Â  Auch aus den EinwÃ¤nden des BeschwerdefÃ¼hrers hinsichtlich des psychiatrischen Teilgutachtens kann nichts zu seinen Gunsten abgeleitet werden.</w:t>
      </w:r>
    </w:p>
    <w:p>
      <w:r>
        <w:t>Â Â Â Â Â Â Â Â  Insbesondere vermag die von ihm zitierte (Urk. 1 S. 5) hÃ¶chstrichterliche Rechtsprechung, wonach es generell und namentlich bei psychischen StÃ¶rungen schwierig ist, rÃ¼ckwirkend und Ã¼berdies fÃ¼r einen weit zurÃ¼ckliegenden Zeitraum die ArbeitsfÃ¤higkeit zuverlÃ¤ssig zu beurteilen (Urteile des Bundesgerichts 8C_808/2007 vom 16. Mai 2008 E. 5.4.1 und 8C_418/2010 vom 27. August 2010 E. 5.3.2 je mit Hinweisen), die EinschÃ¤tzung der A.___-Gutachter nicht in Frage zu stellen. Sie rÃ¤umten nÃ¤mlich ein, dass eine EinschÃ¤tzung nur ab dem Zeitpunkt der Untersuchung mit Sicherheit bestimmt werden kÃ¶nne beziehungsweise eine rÃ¼ckwirkende valide Stellungnahme dazu nicht mÃ¶glich sei (Urk. 11/141 S. 16, 25). Da die frÃ¼heren EinschÃ¤tzungen der psychiatrischen Experten keine Angaben zur ArbeitsfÃ¤higkeit in einer leidensangepassten TÃ¤tigkeit enthalten, existiert eine StÃ¼tze in den echtzeitlichen Akten insofern nicht. In ihrer Stellungnahme zu den frÃ¼heren psychiatrischen Fachberichten prÃ¼fte Dr. B.___ indes korrekt die gemÃ¤ss den Berichten von Dr. P.___ vom 10. September 2006 (Urk. 11/45) fÃ¼r die angestammte TÃ¤tigkeit attestierte 100%ige ArbeitsunfÃ¤higkeit und stellte diese in Frage, indem sie nachvollziehbar erklÃ¤rte, bei einer wie von Dr. P.___ gestellten psychiatrischen Diagnose einer mittelgradigen depressiven Episode mit somatischen Symptomen (ICD-10 F32.11) seien in der Regel noch Ressourcen vorhanden, um durch Aufrechterhaltung einer zumindest hÃ¤lftigen ArbeitstÃ¤tigkeit eine therapeutische Wirksamkeit auszuÃ¼ben, weshalb davon auszugehen sei, dass Dr. P.___ bei seiner EinschÃ¤tzung die dort erwÃ¤hnten somatisch bedingten EinschrÃ¤nkungen einbezogen habe (Urk. 11/141 S. 16 f.). Im Ãbrigen handelt es sich bei der depressiven Episode definitionsgemÃ¤ss um ein vorÃ¼bergehendes Leiden, indem solche Episoden im Mittel etwa sechs Monate, selten lÃ¤nger als ein Jahr dauern. LÃ¤nger dauernde StÃ¶rungen sind unter den Diagnosecode ICD-10 F33 (rezidivierende depressive StÃ¶rung) oder F34 (anhaltende affektive StÃ¶rung) zu subsumieren (Urteil des Bundesgerichts I 510/06 vom 26. Januar 2007 E. 6.3, mit Hinweis auf Dilling/Mombour/Schmidt [Hrsg.], von der Weltgesundheitsorganisation [WHO] herausgegebene Internationale Klassifikation psychischer StÃ¶rungen, Ãbersetzung der 10. Revision [1992] der International Classification of Diseases, ICD-10 Kapitel V [F], Klinisch-diagnostische Leitlinien, 5. Aufl., Bern 2004, S. 142 ff.). Des Weiteren war im Rahmen des psychosomatischen Konsiliums vom 12. Oktober 2004 der O.___ lediglich die Diagnose einer AnpassungsstÃ¶rung mit Angst und depressiver Reaktion gemischt (ICD-10 F43.2) gestellt worden (Urk. 11/13 S. 9), was auf eine leichtere reaktive und keine verselbstÃ¤ndigte schwerwiegende depressive Symptomatik oder AngststÃ¶rung hinweist. Auch Prof. Dr. med. R.___, Leitender Arzt des Schmerzzentrums der Schulthess Klink und Facharzt fÃ¼r Psychiatrie und Psychotherapie, stellte gemÃ¤ss dem Bericht vom 8. Juni 2005 mit der Diagnose eines MÃ¼digkeits/Er-schÃ¶pfungssyndroms gekoppelt mit einer gemischten affektiven StÃ¶rung (im gegenwÃ¤rtigen Zeitpunkt hauptsÃ¤chlich Antriebsproblematik und Dysphorie), die mÃ¶glicherweise zumindest teilweise auch auf mangelnde Erholung zufolge schmerzbedingter SchlafstÃ¶rung zurÃ¼ckzufÃ¼hren sei (Urk. 11/23 S. 3 f.), keine psychiatrische Diagnose, die auf eine lÃ¤ngerfristige, nicht Ã¼berwindbare psychische BeeintrÃ¤chtigung mit Krankheitswert schliessen liesse. Dass die A.___-Gutachter in der Gesamtbeurteilung nicht zugunsten des BeschwerdefÃ¼hrers ohne entsprechendes Attest zu den psychischen Beschwerden auf eine lÃ¤ngerfristige erhebliche, nicht Ã¼berwindbare Auswirkung auf die ArbeitsfÃ¤higkeit in einer leidensangepassten TÃ¤tigkeit ab MÃ¤rz 2005 geschlossen haben, ist vor diesem Hintergrund nicht zu beanstanden.</w:t>
      </w:r>
    </w:p>
    <w:p>
      <w:r>
        <w:t>4.5Â Â Â Â  Es ist nach dem Gesagten ohne Weiterungen auf die EinschÃ¤tzung der A.___-Gutachter einer insgesamt 80%igen ArbeitsfÃ¤higkeit in einer leidensangepassten, wechselbelastenden und grundsÃ¤tzlich kÃ¶rperlich leichten TÃ¤tigkeit gemÃ¤ss dem beschriebenen Anforderungsprofil (vgl. ErwÃ¤gung 4.2 hiervor) abzustellen.</w:t>
      </w:r>
    </w:p>
    <w:p>
      <w:r>
        <w:rPr>
          <w:b/>
        </w:rPr>
        <w:t>E. 5</w:t>
      </w:r>
    </w:p>
    <w:p>
      <w:r>
        <w:t>5.1Â Â Â Â  FÃ¼r den Einkommensvergleich sind die VerhÃ¤ltnisse bei (hypothetischem) Beginn des Rentenanspruchs am 1. MÃ¤rz 2005 massgebend, wobei das Validen- und das Invalideneinkommen auf zeitidentischer Grundlage zu erheben sind (BGE 129 V 222 E. 4.1-2).</w:t>
      </w:r>
    </w:p>
    <w:p>
      <w:r>
        <w:t>5.2Â Â Â Â  Zur Ermittlung des Valideneinkommens ging die Beschwerdegegnerin in der angefochtenen VerfÃ¼gung von einem Durchschnittswert des Einkommens des BeschwerdefÃ¼hrers als Taxichauffeur der Jahre 1999 bis 2003 gemÃ¤ss den mit der AHV abgerechneten BetrÃ¤gen laut dem individuellen Konto des BeschwerdefÃ¼hrers (Urk. 11/116 S. 9), mithin von Fr. 62'575.-- aus (Urk. 2 S. 2, Urk. 11/142 S. 1). In der Beschwerdeantwort gestand sie dem BeschwerdefÃ¼hrer unter Einbezug der auf den jeweiligen JahreslÃ¶hnen eingetretenen allgemeinen Nominallohnentwicklung ein Valideneinkommen von Fr. 64'587.- zu (Urk. 10 S. 3). Der BeschwerdefÃ¼hrer bringt dagegen vor, es sei wie Ã¼blich vom letzten Jahr vor Eintritt des Unfalls, mithin vom Lohn von Fr. 64'501.-- des Jahres 2003 auszugehen (Urk. 1 S. 6).</w:t>
      </w:r>
    </w:p>
    <w:p>
      <w:r>
        <w:t>Â Â Â Â Â Â Â Â  Die Unterschiede in den Jahreseinkommen als Taxichauffeur, das in den Jahren 1997 bis 2003 zwischen Fr. 42'649.-- und Fr. 65'386.-- schwankte (Urk. 11/116 S. 9), sind auf unterschiedliche Monatseinkommen zurÃ¼ckzufÃ¼hren (vgl. die Angaben im Arbeitgeberbericht vom 22. Februar 2005, Urk. 11/18 S. 2). Ausserdem erhielt der BeschwerdefÃ¼hrer im Dezember 2003 ein Dienstaltersgeschenk von Fr 4'850.-- (Urk. 18/12.12), dass im Jahr 2005 Ã¼berwiegend wahrscheinlich nicht wieder angefallen wÃ¤re. Es ist deshalb nicht zu beanstanden, wenn die Beschwerdegegnerin per 2003 von einem Durchschnittswert von Fr. 61'463.60 ausging. Diesen Wert passte sie der auf den MÃ¤nnerlÃ¶hnen eingetretenen allgemeinen Nominallohnentwicklung an, die sich in den Jahren 2003 und 2004 gegenÃ¼ber dem jeweiligen Vorjahr je um 0,9 % verÃ¤nderte und per 2005 zu einem Valideneinkommen von Fr. 62'574.92 fÃ¼hrte, wohingegen die branchenspezifische Nominallohnentwicklung von 1,3 % gegenÃ¼ber 2003 und von 0,1 % gegenÃ¼ber 2004 bei dieser Berechnungsweise einen etwas tieferen Jahreslohn, nÃ¤mlich eine solchen von Fr. 62'324.88 ergeben hÃ¤tte (vgl. Bundesamt fÃ¼r Statistik [BFS], Schweizerischer Lohnindex nach Branche [1993 = 100; im Internet abrufbar], Nominallohnindex MÃ¤nner [T1.1.93] Total und Abschnitt I).</w:t>
      </w:r>
    </w:p>
    <w:p>
      <w:r>
        <w:t>Â Â Â Â Â Â Â Â  Die vom BeschwerdefÃ¼hrer als zusÃ¤tzlicher Teil des Valideneinkommens geltend gemachten Trinkgelder von Fr. 700.-- bis Fr. 800.-- pro Monat (Urk. 1 S. 6) entsprechen nicht weiter begrÃ¼ndeten SchÃ¤tzungen und sind nicht zum Valideneinkommen zu zÃ¤hlen. Zum einen wird dieses Einkommen durch nichts belegt und darÃ¼ber hinaus wÃ¼rde es auch nicht angehen, bestimmte regelmÃ¤ssige EinkÃ¼nfte mit Lohncharakter bei den SozialversicherungsbeitrÃ¤gen nicht anzugeben, um sie dann im Versicherungsfall trotzdem geltend zu machen (Art. 2 Abs. 2 des Zivilgesetzbuches, ZGB; Urteil des Bundesgerichts 8C_222/2011 vom 2. August 2011 E. 4.3.1)</w:t>
      </w:r>
    </w:p>
    <w:p>
      <w:r>
        <w:t>5.3Â Â Â Â  Zur Bestimmung des Invalideneinkommens ist vom statistischen Zentralwert gemÃ¤ss der Schweizerischen Lohnstrukturerhebung (LSE) 2004 des Bundesamtes fÃ¼r Statistik, Anforderungsniveau 4 (einfache und repetitive TÃ¤tigkeiten), von Fr. 4'588.-- pro Monat (LSE 2004, Bundesamt fÃ¼r Statistik, NeuchÃ¢tel 2006, Tabelle 1, S. 53, Total, MÃ¤nner) auszugehen. Unter BerÃ¼cksichtigung der durchschnittlichen betriebsÃ¼blichen Anzahl Wochenstunden im Jahr 2004 (41,7 Stunden pro Woche; Die Volkswirtschaft, Heft 1-2/2012, S. 94, Tabelle B9.2, Abschnitt A-0, Total) und der allgemeinen Nominallohnentwicklung im Jahr 2005 von 0,9 % (BFS, a.a.O, T1.1.93 [Total]) sowie eines Pensums von 80 % ergibt dies ein Einkommen im Jahr 2005 von Fr. 46'329.95 (12 x Fr. 4'588.--; : 40 x 41.7; x 1,009; x 0,8).</w:t>
      </w:r>
    </w:p>
    <w:p>
      <w:r>
        <w:t>Â Â Â Â Â Â Â Â  Davon ist unter anderem wegen der im VerhÃ¤ltnis zu den statistischen Werten gesundheitsbedingt zu erwartenden Lohneinbusse ein sogenannter leidensbedingter Abzug vorzunehmen, der nach der hÃ¶chstrichterlichen Rechtsprechung auf maximal 25 % beschrÃ¤nkt und nach pflichtgemÃ¤ssem Ermessen gesamthaft zu schÃ¤tzen ist. Er hat sÃ¤mtlichen persÃ¶nlichen und beruflichen UmstÃ¤nden des konkreten Einzelfalls (leidensbedingte EinschrÃ¤nkung, Alter, Dienstjahre, NationalitÃ¤t/Aufenthaltskategorie und BeschÃ¤ftigungsgrad) Rechnung zu tragen (BGE 129 V 472 E. 4.2.3 mit Hinweisen). Die Beschwerdegegnerin berÃ¼cksichtigte im angefochtenen Entscheid einen Abzug von 10 % (Urk. 2 S. 2; Urk. 11/142 S. 2). Der BeschwerdefÃ¼hrer macht einen solchen von 25% geltend (Urk. 1 S. 6 f.).</w:t>
      </w:r>
    </w:p>
    <w:p>
      <w:r>
        <w:t>Â Â Â Â Â Â Â Â  Nebst den somatischen GesundheitsbeeintrÃ¤chtigungen, welchen mit einem zu einem Invalideneinkommen von Fr. 39'380.45 fÃ¼hrenden Abzug von maximal 15 % hinlÃ¤nglich Rechnung getragen wird, wirken sich keine weiteren Faktoren negativ auf den Einkommenserfolg aus. So fÃ¤llt das Alter des BeschwerdefÃ¼hrers, der im Jahr 2005 58 Jahre alt geworden war, nicht negativ ins Gewicht, weil Hilfsarbeiten auf dem massgebenden hypothetischen ausgeglichenen Arbeitsmarkt (Art. 16 ATSG) grundsÃ¤tzlich altersunabhÃ¤ngig angeboten werden und sich das Alter bei MÃ¤nnern und in HilfsarbeitertÃ¤tigkeiten im hier relevanten Anforderungsniveau 4 im Alter von 50 bis 63/65 lohnerhÃ¶hend auswirkt (LSE 2004, Tabelle A9, S. 65). Aufgrund der Herkunft sind beim Ã¼ber 20 Jahre in der Schweiz erwerbstÃ¤tig gewesenen und eingebÃ¼rgerten BeschwerdefÃ¼hrer (Urk. 11/2 S. 3, Urk. 11/116) keine negativen Auswirkungen auf den Verdienst zu erwarten. Auch lÃ¤sst sich ein Abzug vom Tabellenlohn infolge sprachlicher Schwierigkeiten im Hinblick auf die ihm zumutbaren TÃ¤tigkeiten im Anforderungsniveau 4 (einfache und repetitive TÃ¤tigkeiten), auf dem keine eigentlichen sprachlichen Anforderungen gestellt werden, nicht rechtfertigen, zumal der BeschwerdefÃ¼hrer seit Jahrzehnten in der Schweiz lebt und arbeitet. Mangelnde Berufsbildung geben (insbesondere auf diesem Anforderungsniveau) ebenfalls keinen Anlass zu einem leidensbedingten Abzug. Es stehen ihm genÃ¼gend Stellenprofile offen, welche den medizinischen Anforderungen an eine leidensangepasste, kÃ¶rperlich leichte, wechselbelastende TÃ¤tigkeit gerecht werden, ohne dass sie deswegen mit hÃ¶heren Erfordernissen bezÃ¼glich Ausbildung und Sprachkenntnisse verbunden wÃ¤ren (vgl. Urteil des Bundesgerichts 8C_83/2009 vom 15. Mai 2009 E. 4.2.4.2).Â Â Â Â Â Â Â</w:t>
      </w:r>
    </w:p>
    <w:p>
      <w:r>
        <w:t>5.4Â Â Â Â  Der Vergleich des von der Beschwerdegegnerin verwendeten Validen- mit dem Invalideneinkommen ergibt selbst bei einem leidensbedingten Abzug von 15 % eine Lohneinbusse von Fr. 23'194.55 respektive einen InvaliditÃ¤tsgrad von 37 %, was nach Art. 28 Abs. 1 IVG (in der bis Ende 2007 gÃ¼ltig gewesenen Fassung; ab 2008: Art. 28 Abs. 2 IVG) keinen Anspruch auf eine Rente begrÃ¼ndet. Daran wÃ¼rde sich auch nichts Ã¤ndern, wenn man dem Einkommensvergleich das in der Beschwerdeantwort grosszÃ¼gigerweise mit Fr. 64'587.47 bezifferte Valideneinkommen (Urk. 10 S. 3) zugrunde legen wÃ¼rde. Denn aus dem Vergleich mit dem Invalideneinkommen von Fr. 39'380.45 wÃ¼rde weiterhin ein rentenausschliessender InvaliditÃ¤tsgrad von rund 39 % resultieren. Dies fÃ¼hrt zur Abweisung der Beschwerde.</w:t>
      </w:r>
    </w:p>
    <w:p>
      <w:r>
        <w:t>6.Â Â Â Â Â Â  Der Streitgegenstand des Verfahrens betrifft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800.- anzusetzen. AusgangsgemÃ¤ss sind die Gerichtskosten dem BeschwerdefÃ¼hrer aufzuerlegen, jedoch zufolge der gewÃ¤hrten unentgeltlichen ProzessfÃ¼hrung einstweilen auf die Staatskasse zu nehmen.</w:t>
      </w:r>
    </w:p>
    <w:p>
      <w:r>
        <w:t>Â Â Â Â Â Â Â Â  Der unentgeltliche Rechtsvertreter des BeschwerdefÃ¼hrers, Rechtsanwalt Dr. Bruno HÃ¤fliger, ist fÃ¼r das vorliegende Verfahren nach Massgabe von Art. 61 lit. g ATSG in Verbindung mit Â§ 34 des Gesetzes Ã¼ber das Sozialversicherungsgericht ohne RÃ¼cksicht auf den Streitwert nach der Bedeutung der Streitsache, nach der Schwierigkeit des Prozesses, dem Zeitaufwand und den Barauslagen sowie unter BerÃ¼cksichtigung des gerichtsÃ¼blichen Stundenansatzes von Fr. 200.-- und der eingereichten, allerdings nicht spezifizierten Honorarnote vom 7. MÃ¤rz 2012 (Urk. 27) mit Fr. 3'300.-- (inkl. Mehrwertsteuer und Barauslagen) aus der Gerichtskasse zu entschÃ¤digen.</w:t>
      </w:r>
    </w:p>
    <w:p>
      <w:r>
        <w:t>Das Gericht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Dr. Bruno HÃ¤fliger, Luzern 5, wird mit Fr. 3'300.-- (inkl. Barauslagen und MWSt) aus der Gerichtskasse entschÃ¤digt. Der BeschwerdefÃ¼hrer wird auf Â§ 16 Abs. 4 GSVGer hingewiesen.</w:t>
      </w:r>
    </w:p>
    <w:p>
      <w:r>
        <w:t>4.Â Â Â Â Â Â Â Â Â Â  Zustellung gegen Empfangsschein an:</w:t>
      </w:r>
    </w:p>
    <w:p>
      <w:r>
        <w:t>- Rechtsanwalt Dr. Bruno HÃ¤fliger</w:t>
      </w:r>
    </w:p>
    <w:p>
      <w:r>
        <w:t>- Sozialversicherungsanstalt des Kantons ZÃ¼rich, IV-Stelle</w:t>
      </w:r>
    </w:p>
    <w:p>
      <w:r>
        <w:t>- Bundesamt fÃ¼r Sozialversicherungen</w:t>
      </w:r>
    </w:p>
    <w:p>
      <w:r>
        <w:t>- AXA Winterthur, ZÃ¼rich-Zentralschweiz, Vertrag Nr. S.___, Versicherten Nr. T.___, Postfach 300, 8401 Winterthur</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