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IV.2011.00274 vom 29. Mai 2012</w:t>
      </w:r>
    </w:p>
    <w:p>
      <w:r>
        <w:t>ZH Sozialversicherungsgericht, 2012-05-29, DE</w:t>
      </w:r>
    </w:p>
    <w:p>
      <w:r>
        <w:rPr>
          <w:b/>
        </w:rPr>
        <w:t xml:space="preserve">Quelle: </w:t>
      </w:r>
      <w:r>
        <w:t>https://mcp.opencaselaw.ch/entscheid/zh_sozialversicherungsgericht_IV.2011.00274</w:t>
      </w:r>
    </w:p>
    <w:p>
      <w:r>
        <w:t>FR: ZH_SOZIALVERSICHERUNGSGERICHT IV.2011.00274 du 29 mai 2012</w:t>
      </w:r>
    </w:p>
    <w:p>
      <w:r>
        <w:t>IT: ZH_SOZIALVERSICHERUNGSGERICHT IV.2011.00274 del 29 maggio 2012</w:t>
      </w:r>
    </w:p>
    <w:p>
      <w:pPr>
        <w:pStyle w:val="Heading2"/>
      </w:pPr>
      <w:r>
        <w:t>Erwägungen</w:t>
      </w:r>
    </w:p>
    <w:p>
      <w:r>
        <w:rPr>
          <w:b/>
        </w:rPr>
        <w:t>E. 1</w:t>
      </w:r>
    </w:p>
    <w:p>
      <w:r>
        <w:t>1.1Â Â Â Â  Versicherte haben wÃ¤hrend der DurchfÃ¼hrung von Eingliederungsmassnahmen nach Art. 8 Abs. 3 des Bundesgesetzes Ã¼ber die Invalidenversicherung (IVG) Anspruch auf ein Taggeld, wenn sie an wenigstens drei aufeinander folgenden Tagen wegen der Massnahmen verhindert sind, einer Arbeit nachzugehen, oder in ihrer gewohnten TÃ¤tigkeit zu mindestens 50 % arbeitsunfÃ¤hig (Art. 6 des Bundesgesetzes Ã¼ber den Allgemeinen Teil des Sozialversicherungsrechts [ATSG]) sind (Art. 22 Abs. 1 IVG). Das Taggeld besteht aus einer GrundentschÃ¤digung, auf die alle Versicherten Anspruch haben, und einem Kindergeld fÃ¼r Versicherte mit Kindern (Art. 22 Abs. 2 IVG). Die GrundentschÃ¤digung betrÃ¤gt 80 % des letzten ohne gesundheitliche EinschrÃ¤nkung erzielten Erwerbseinkommens, jedoch nicht mehr als 80 % des HÃ¶chstbetrages des Taggeldes nach Art. 24 Abs. 1 IVG (Art. 23 Abs. 1 IVG). Grundlage fÃ¼r die Ermittlung des Erwerbseinkommens nach Art. 23 Abs. 1 IVG bildet das durchschnittliche Einkommen, von dem BeitrÃ¤ge nach dem Bundesgesetz Ã¼ber die Alters- und Hinterlassenenversicherung (AHVG) erhoben werden (massgebendes Erwerbseinkommen; Art. 23 Abs. 3 IVG). Als erwerbstÃ¤tig gelten unter anderem Versicherte, die unmittelbar vor Beginn ihrer ArbeitsunfÃ¤higkeit (Art. 6 ATSG) eine ErwerbstÃ¤tigkeit ausgeÃ¼bt haben (Art. 20 sexies Abs. 1 lit. a der Verordnung Ã¼ber die Invalidenversicherung [IVV]). Liegt die von der versicherten Person zuletzt voll ausgeÃ¼bte TÃ¤tigkeit mehr als zwei Jahre zurÃ¼ck, so ist auf das Erwerbseinkommen abzustellen, das die versicherte Person durch die gleiche TÃ¤tigkeit unmittelbar vor der Eingliederung erzielt hÃ¤tte, wenn sie nicht invalid geworden wÃ¤re (Art. 21 Abs. 3 IVV).</w:t>
      </w:r>
    </w:p>
    <w:p>
      <w:r>
        <w:t>1.2Â Â Â Â  Personen, die in einem auf Dauer angelegten ArbeitsverhÃ¤ltnis stehen und deren Einkommen keinen starken Schwankungen ausgesetzt ist, gelten als Versicherte mit regelmÃ¤ssigem Einkommen, auch wenn sie ihre Arbeit infolge Krankheit, Unfall, Arbeitslosigkeit, Dienst, oder aus anderen, von ihnen nicht verschuldeten GrÃ¼nden unterbrochen haben (Art. 21 bis Abs. 1 IVV). Ein auf Dauer angelegtes ArbeitsverhÃ¤ltnis liegt vor, wenn es unbefristet ist oder fÃ¼r mindestens ein Jahr eingegangen wurde (Art. 21 bis Abs. 2 IVV).</w:t>
      </w:r>
    </w:p>
    <w:p>
      <w:r>
        <w:t>Â Â Â Â Â Â Â Â  Hat die versicherte Person kein regelmÃ¤ssiges Einkommen im Sinne von Art. 21 bis IVV, so wird fÃ¼r die Ermittlung des massgebenden Einkommens auf das wÃ¤hrend der letzten drei Monate ohne gesundheitliche EinschrÃ¤nkung erzielte und auf den Tag umgerechnete Erwerbseinkommen abgestellt (Art. 21 ter Abs. 1 IVV). Ist auf diese Weise die Ermittlung eines angemessenen Erwerbseinkommens nicht mÃ¶glich, so wird das Einkommen einer lÃ¤ngeren Zeitspanne berÃ¼cksichtigt, wobei diese maximal zwÃ¶lf Monate betrÃ¤gt (Art. 21 ter Abs. 2 IVV).</w:t>
      </w:r>
    </w:p>
    <w:p>
      <w:r>
        <w:t>1.3Â Â Â Â  Bei Arbeitnehmenden mit regelmÃ¤ssigem Erwerbseinkommen mit MonatslÃ¶hnen wird das massgebende Einkommen ermittelt, indem der zuletzt ohne gesundheitliche EinschrÃ¤nkungen erzielte Monatslohn mit 12 vervielfacht wird. Diesem Jahreseinkommen werden der 13. Monatslohn und Lohnbestandteile, die regelmÃ¤ssig oder einmal jÃ¤hrlich ausbezahlt werden, hinzugerechnet. Der ermittelte Jahreslohn wird durch 365 geteilt (Bundesamt fÃ¼r Sozialversicherungen BSV, Kreisschreiben Ã¼ber die Taggelder der Invalidenversicherung [KSTI], gÃ¼ltig ab 1. Januar 2012, Rz. 3019 in Verbindung mit vorangestelltem Titel zum Abschnitt 2.2). Sowohl fÃ¼r die erstmalige Festsetzung des massgebenden Erwerbseinkommens als auch fÃ¼r die Anpassung wÃ¤hrend der Eingliederung dÃ¼rfen nur fÃ¼r die zuletzt voll ausgeÃ¼bte TÃ¤tigkeit allgemein geltende LohnerhÃ¶hungen, wie ordentliche LohnerhÃ¶hung im Rahmen einer Besoldungsklasse oder Anpassungen an die Teuerung, berÃ¼cksichtigt werden. Sie mÃ¼ssen durch Angaben des/der frÃ¼heren Arbeitgebers/Arbeitgeberin ausgewiesen sein. Sofern der/die frÃ¼here Arbeitgeber/Arbeitgeberin nicht mehr existiert beziehungsweise dieser/diese keine Angaben macht, kann die Anpassung auch aufgrund der LohnverhÃ¤ltnisse in vergleichbaren Betrieben oder anhand von Lohnstatistiken vorgenommen werden (KSTI Rz. 3049). Nicht zu berÃ¼cksichtigen sind dagegen theoretische AufstiegsmÃ¶glichkeiten, die der versicherten Person ohne Eintritt der InvaliditÃ¤t allenfalls offen gestanden wÃ¤ren (KSTI Rz. 3050).</w:t>
      </w:r>
    </w:p>
    <w:p>
      <w:r>
        <w:t>1.4Â Â Â Â  Macht eine versicherte Person glaubhaft, dass sie wÃ¤hrend der Zeit der Eingliederung ohne Eintritt der InvaliditÃ¤t eine andere als die zuletzt ohne gesundheitliche EinschrÃ¤nkung ausgeÃ¼bte ErwerbstÃ¤tigkeit aufgenommen hÃ¤tte, bemisst sich das Taggeld nach dem Verdienst, der mit dieser neuen TÃ¤tigkeit erzielt worden wÃ¤re (Art. 21 bis Abs. 5 IVV). Der Nachweis der AusÃ¼bung einer anderen TÃ¤tigkeit als der angestammten ist infolgedessen nicht mit dem Beweisgrad der Ã¼berwiegenden Wahrscheinlichkeit zu erbringen, sondern es genÃ¼gt die Glaubhaftmachung (Urteil des Bundesgerichts 9C_942/2009 vom 15. MÃ¤rz 2010 E. 3.3).</w:t>
      </w:r>
    </w:p>
    <w:p>
      <w:r>
        <w:t>1.5Â Â Â Â  Der erstinstanzliche Sozialversicherungsprozess ist vom Untersuchungsgrundsatz beherrscht (Art. 61 lit. c ATSG). Danach hat das Gericht von Amtes wegen fÃ¼r die richtige und vollstÃ¤ndige AbklÃ¤rung des rechtserheblichen Sachverhaltes zu sorgen. Dieser Grundsatz gilt indessen nicht uneingeschrÃ¤nkt; er findet sein Korrelat in den Mitwirkungspflichten der Parteien (BGE 125 V 193 E. 2; 122 V 157 E. 1a; vgl. BGE 130 I 180 E. 3.2).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w:t>
      </w:r>
    </w:p>
    <w:p>
      <w:r>
        <w:rPr>
          <w:b/>
        </w:rPr>
        <w:t>E. 2</w:t>
      </w:r>
    </w:p>
    <w:p>
      <w:r>
        <w:t>2.1Â Â Â Â  Streitig und zu prÃ¼fen ist die Bemessung des Taggeldes. Umstritten ist der Verdienst, auf welchen bei der Taggeldberechnung abzustellen ist.</w:t>
      </w:r>
    </w:p>
    <w:p>
      <w:r>
        <w:t>2.1.1Â Â  Die BeschwerdefÃ¼hrerin macht geltend, dass sie im Gesundheitsfalle zum Zeitpunkt der ersten Beschwerdeschrift vom 11. MÃ¤rz 2011 (Urk. 1) Sozialarbeiterin mit dem Titel ÂBachelor of Science in Sozialer ArbeitÂ gewesen wÃ¤re, weshalb angesichts der aktuellen Gefragtheit von HochschulabgÃ¤ngern mit Abschluss in Sozialer Arbeit im Stellenmarkt von einer entsprechenden LohnhÃ¶he auszugehen sei. Falls sie trotz Gesundheit diesen Abschluss nicht erreicht hÃ¤tte, hÃ¤tte sie wohl ihr gekÃ¼ndigtes ArbeitsverhÃ¤ltnis beim '___' Justizvollzug wieder aufgenommen, bei welchem der letztmalige (Jahres-)Lohn bereits Fr. 73'960.--betragen habe (vgl. Urk. 1 S. 3).</w:t>
      </w:r>
    </w:p>
    <w:p>
      <w:r>
        <w:t>2.1.2Â Â  Die Beschwerdegegnerin ging demgegenÃ¼ber gestÃ¼tzt auf die Lohnangaben des letzten Arbeitgebers der BeschwerdefÃ¼hrerin, dem Massnahmezentrum Y.___, im Arbeitgeberbericht vom 2. Juni 2010 (Urk. 8/16) von einem im Jahre 2011 im Gesundheitsfalle erzielbaren Jahreslohn von Fr. 28'610.70 aus (vgl. Urk. 7).</w:t>
      </w:r>
    </w:p>
    <w:p>
      <w:r>
        <w:rPr>
          <w:b/>
        </w:rPr>
        <w:t>E. 2.2</w:t>
      </w:r>
    </w:p>
    <w:p>
      <w:r>
        <w:t>2.2.1Â Â  Die BeschwerdefÃ¼hrerin wurde von der '___' Hochschule fÃ¼r Angewandte Wissenschaften, Abteilung Soziale Arbeit, '___', aufgrund ungenÃ¼gender PrÃ¼fungsleistung vom Studiengang exmatrikuliert (vgl. Urk. 1 S. 2). Ein Arbeitsvertrag fÃ¼r eine TÃ¤tigkeit als Sozialarbeiterin mit Hochschulabschluss liegt denn auch entsprechend nicht vor. Die BeschwerdefÃ¼hrerin macht zwar geltend, dass das Nichtbestehen der PrÃ¼fung durch die Krankheit verursacht sei (vgl. Urk. 1 S. 2). Ob die BeschwerdefÃ¼hrerin die PrÃ¼fung im Gesundheitsfalle bestanden hÃ¤tte, ist jedoch ungewiss - auch viele Gesunde bestehen HochschulabschlussprÃ¼fungen nicht - und kann daher zum Vornherein nicht glaubhaft gemacht und auch nicht rechtsgenÃ¼glich belegt werden. Insbesondere ist es mÃ¶glich, dass noch andere GrÃ¼nde fÃ¼r das Nichtbestehen der PrÃ¼fungen massgeblich waren als nur der Gesundheitsschaden. DemgemÃ¤ss kann vorliegend bei der Berechnung der TaggeldhÃ¶he nicht auf ein hypothetisches Einkommen als Sozialarbeiterin mit Hochschulabschluss abgestellt werden. Das ArbeitsverhÃ¤ltnis mit dem '___' Justizvollzug, bei welchem die BeschwerdefÃ¼hrerin im Jahre 2006 ein Jahresgehalt von Fr. 73'960.-- erzielte (vgl. Urk. 8/38/15), kÃ¼ndigte die BeschwerdefÃ¼hrerin per Ende Januar 2007, um sich weiter auszubilden (vgl. Sachverhalt Ziff. 1.1). Bei Beginn des Aufbau-/Belastbarkeitstrainings bei C.___ im Jahre 2011 (vgl. Sachverhalt Ziff. 1.2) lag diese TÃ¤tigkeit allerdings rund vier Jahre zurÃ¼ck und stellt nicht die vor der Erkrankung zuletzt voll ausgeÃ¼bte ErwerbstÃ¤tigkeit der BeschwerdefÃ¼hrerin dar (vgl. Sachverhalt Ziff. 1). Bei der Berechnung der TaggeldhÃ¶he ist auf die zuletzt voll ausgeÃ¼bte TÃ¤tigkeit abzustellen (vgl. E. 1.1). Die letzte voll ausgeÃ¼bte TÃ¤tigkeit der BeschwerdefÃ¼hrerin war jene als Praktikantin im sozialpÃ¤dagogischen Bereich im Massnahmenzentrum Y.___, wobei diese TÃ¤tigkeit lediglich fÃ¼nf Monate gedauert hat (vgl. Sachverhalt Ziff. 1). Da die von der BeschwerdefÃ¼hrerin zuletzt ausgeÃ¼bte TÃ¤tigkeit im Massnahmenzentrum Y.___ zum VerfÃ¼gungszeitpunkt indes mehr als zwei Jahre zurÃ¼ck lag, ist vorliegend auf das Erwerbseinkommen abzustellen, das die BeschwerdefÃ¼hrerin durch die gleiche TÃ¤tigkeit unmittelbar vor der beruflichen Massnahme erzielt hÃ¤tte, wenn sie nicht invalid geworden wÃ¤re (vgl. E. 1.1).</w:t>
      </w:r>
    </w:p>
    <w:p>
      <w:r>
        <w:t>2.2.2Â Â  Die Erwerbsbiographie der BeschwerdefÃ¼hrerin ist nicht sehr stetig. Bis am 30. Juni 2011 erhielt sie nacheheliche monatliche UnterhaltsbeitrÃ¤ge von Fr. 3'100.-- (vgl. Scheidungsurteil des Bezirksgerichts '___' vom 27. Oktober 2009, Urk. 11/7/5/8-9) und lebte teilweise von ihrem VermÃ¶gen (vgl. Urk. 10/8/28). Ein finanzieller Anreiz, ein Einkommen im Rahmen der vormals ausgeÃ¼bten TÃ¤tigkeit als GefÃ¤ngnis-Aufseherin zu erzielen, bestand aufgrund der HÃ¶he der nachehelichen UnterhaltsbeitrÃ¤ge nicht. Entsprechend ist anzunehmen, dass die BeschwerdefÃ¼hrerin sich mit einem Einkommen im Rahmen ihrer TÃ¤tigkeit im Massnahmenzentrum Y.___, welche vom 1. August 2008 bis am 31. Januar 2009 dauerte (vgl. Sachverhalt Ziff. 1.2), begnÃ¼gt hÃ¤tte. Das bei dieser TÃ¤tigkeit im Y.___ im Jahre 2010 bei Gesundheit erzielbare Jahreseinkommen von Fr. 28'187.90 (13 x Fr. 2'168.30; Urk. 8/16/3) ist folglich auf das Jahr 2011 hochzurechnen, was ein Jahresgehalt fÃ¼r das Jahr 2011 im Gesundheitsfalle von Fr. 280'610.70 ergibt, wie dies die Ausgleichskasse des Kantons Thurgau zutreffend festgestellt hat (vgl. Urk. 7 S. 1). Es kann fÃ¼r den Zeitraum vom 4. Januar bis am 30. Juni 2011 demgemÃ¤ss auf deren AusfÃ¼hrungen zur Berechnung verwiesen werden. Somit bildet dieses Einkommen vorliegend die Grundlage fÃ¼r die Taggeldberechnung in diesem Zeitraum.</w:t>
      </w:r>
    </w:p>
    <w:p>
      <w:r>
        <w:t>2.2.3Â Â  Es ist indessen durchaus glaubhaft, dass die BeschwerdefÃ¼hrerin nach Wegfall der nachehelichen UnterhaltsbeitrÃ¤ge ab dem 1. Juli 2011 (vgl. Scheidungsurteil des Bezirksgerichts '___' vom 27. Oktober 2009, Urk. 11/7/5/8-9) einer ErwerbstÃ¤tigkeit nachgehen mÃ¼sste, um fÃ¼r sich den Lebensunterhalt zu bestreiten, und dass sie dies im Rahmen der vormals ausgeÃ¼bten TÃ¤tigkeit als GefÃ¤ngnis-Aufseherin tun wÃ¼rde beziehungsweise in diesem Rahmen eine EntlÃ¶hnung zu erzielen vermÃ¶chte. Denn es wÃ¤re fÃ¼r die BeschwerdefÃ¼hrerin ab dem 1. Juli 2011 - dem Ende der nachehelichen Unterhaltspflicht - ohne Gesundheitsschaden Ã¼berwiegend wahrscheinlich finanziell bedingt notwendig, einer wirtschaftlich relevanten ErwerbstÃ¤tigkeit nachzugehen. FÃ¼r die Bestimmung der HÃ¶he dieses mutmasslichen Einkommens kÃ¶nnen TabellenlÃ¶hne gemÃ¤ss den vom Bundesamt fÃ¼r Statistik periodisch herausgegebenen Lohnstrukturerhebungen (LSE) herangezogen werden (vgl. BGE 126 V 75 E. 3b/aa und bb sowie BGE 129 V 472 E. 4.2.1), wobei auf die standardisierten BruttolÃ¶hne (Tabellengruppe A) abgestellt werden kann (vgl. BGE 129 V 472 E. 4.2.1 mit Hinweis) und hierbei jeweils vom so genannten Zentralwert (Median) auszugehen ist. Bei der Anwendung der Tabellengruppe A gilt es ausserdem zu berÃ¼cksichtigen, dass ihr generell eine Arbeitszeit von 40 Wochenstunden zugrunde liegt, welcher Wert etwas tiefer ist als die seit 2009 betriebsÃ¼bliche durchschnittliche Arbeitszeit von wÃ¶chentlich 41.6 Stunden (Die Volkswirtschaft 1/2-2012 S. 95 Tabelle B9.2; vgl. BGE 129 V 472 E. 4.3.2, 126 V 75 E. 3b/bb, 124 V 321 E. 3b/aa; AHI 2000 S. 81 E. 2a).</w:t>
      </w:r>
    </w:p>
    <w:p>
      <w:r>
        <w:t>Â Â Â Â Â Â Â Â  Der BeschwerdefÃ¼hrerin steht eine breite Palette von TÃ¤tigkeiten offen. Zudem hat die BeschwerdefÃ¼hrerin verschiedene Ausbildungen wenn auch nicht abgeschlossen, so doch absolviert (vgl. Urk. 8/29/5) und als GefÃ¤ngnis-Aufseherin nicht Routine-Arbeiten ausgefÃ¼hrt (vgl. Urk. 8/29/10). Es rechtfertigt sich daher, zur Bemessung des mutmasslichen Einkommens ab dem 1. Juli 2011 auf den standardisierten Durchschnittslohn fÃ¼r Berufs- und Fachkenntnisse voraussetzende TÃ¤tigkeiten in sÃ¤mtlichen Wirtschaftszweigen des privaten Sektors abzustellen (LSE des Jahres 2008, Tabellengruppe TA1, Rubrik ÂTotalÂ, Niveau 3). Diesem liegt eine Arbeitszeit von 40 Wochenstunden zu Grunde. Sodann sind der 13. Monatslohn sowie allfÃ¤llige Sonderzahlungen im Tabellenlohn bereits miteinbezogen, weshalb fÃ¼r die Festsetzung des Jahreslohnes lediglich der Faktor 12 zu verwenden ist. Ausgehend vom genannten Einkommen, welches Fr. 5'095.-- betrÃ¤gt, und der durchschnittlichen wÃ¶chentlichen Arbeitszeit im Jahre 2011 von mutmasslich 41.6 Stunden - in den Jahren 2008 bis 2010 betrug sie 41.6 Stunden, die effektive Stundenanzahl im Jahre 2011 ist noch nicht publiziert - sowie unter BerÃ¼cksichtigung der Nominallohnentwicklung fÃ¼r Frauen von 2008 bis 2011 (Bundesamt fÃ¼r Statistik [BFS], Schweizerischer Lohnindex nach Branche [1993 = 100; im Internet abrufbar], Nominallohnindex Frauen [T1.2.93], Total, 1993: 100, 2008: 123.5, 2010: 127.4, sowie Schweizerischer Lohnindex: Index und VerÃ¤nderung auf der Basis 2010 = 100 [ebenfalls im Internet abrufbar], Index Frauen [T1.2.10], Total, 2010: 100, 2011: 100.7) ergibt dies ein Jahreseinkommen im Jahre 2011 von gerundet Fr. 66'053.-- (Fr. 5'095.-- : 40 x 41.6 x 12 : 123.5 x 127.4 : 100 x 100.7). Folglich bildet vorliegend dieses Einkommen die Grundlage fÃ¼r die Taggeldberechnung im Zeitraum ab 1. Juli 2011.</w:t>
      </w:r>
    </w:p>
    <w:p>
      <w:r>
        <w:t>2.3Â Â Â Â  Da die Taggeldberechnung der IV-Stelle im Ãbrigen nicht bestritten ist und kein Anlass besteht, an ihrer Richtigkeit zu zweifeln, hat es damit sein Bewenden. Dies fÃ¼hrt zur Gutheissung der Beschwerden fÃ¼r den Zeitraum vom 1. Juli bis am 30. September 2011, das heisst zu einer teilweisen Gutheissung der insgesamt drei Beschwerden.</w:t>
      </w:r>
    </w:p>
    <w:p>
      <w:r>
        <w:t>3.Â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den Parteien je zur HÃ¤lfte aufzuerlegen ist.</w:t>
      </w:r>
    </w:p>
    <w:p>
      <w:r>
        <w:t>Das Gericht erkennt:</w:t>
      </w:r>
    </w:p>
    <w:p>
      <w:r>
        <w:t>1.Â Â Â Â Â Â Â Â  In teilweiser Gutheissung der Beschwerden werden die angefochtenen VerfÃ¼gungen der Sozialversicherungsanstalt des Kantons ZÃ¼rich, IV-Stelle, vom 20. April 2011 und vom 15. Juli 2011 aufgehoben, und es wird festgestellt, dass der Taggeldanspruch der BeschwerdefÃ¼hrerin ab dem 1. Juli 2011 auf der Grundlage eines Jahreseinkommens von Fr. 66'053.-- zu berechnen ist. Im Ã¼brigen Umfang wird die Beschwerde abgewiesen.</w:t>
      </w:r>
    </w:p>
    <w:p>
      <w:r>
        <w:t>2.Â Â Â Â Â Â Â Â  Die Gerichtskosten von Fr. 600.-- werden den Parteien je zur HÃ¤lfte auferlegt. Rechnung und Einzahlungsschein werden den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