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IV.2011.00260 vom 22. August 2012</w:t>
      </w:r>
    </w:p>
    <w:p>
      <w:r>
        <w:t>ZH Sozialversicherungsgericht, 2012-08-22, DE</w:t>
      </w:r>
    </w:p>
    <w:p>
      <w:r>
        <w:rPr>
          <w:b/>
        </w:rPr>
        <w:t xml:space="preserve">Quelle: </w:t>
      </w:r>
      <w:r>
        <w:t>https://mcp.opencaselaw.ch/entscheid/zh_sozialversicherungsgericht_IV.2011.00260</w:t>
      </w:r>
    </w:p>
    <w:p>
      <w:r>
        <w:t>FR: ZH_SOZIALVERSICHERUNGSGERICHT IV.2011.00260 du 22 août 2012</w:t>
      </w:r>
    </w:p>
    <w:p>
      <w:r>
        <w:t>IT: ZH_SOZIALVERSICHERUNGSGERICHT IV.2011.00260 del 22 agosto 2012</w:t>
      </w:r>
    </w:p>
    <w:p>
      <w:pPr>
        <w:pStyle w:val="Heading2"/>
      </w:pPr>
      <w:r>
        <w:t>Erwägungen</w:t>
      </w:r>
    </w:p>
    <w:p>
      <w:r>
        <w:rPr>
          <w:b/>
        </w:rPr>
        <w:t>E. 3</w:t>
      </w:r>
    </w:p>
    <w:p>
      <w:r>
        <w:t>3.1Â Â Â Â  Mit am 14. August 2009 (Urk. 7/9) bei der Beschwerdegegnerin eingegangenem Bericht notierte Dr. Y.___, der BeschwerdefÃ¼hrer leide an einem lumboradikulÃ¤ren Reizsyndrom rechts bei foraminaler Stenose L4/5 und intermittierender L4-Radikulopathie (Urk. 7/9/1), was derzeit bloss eine ArbeitsfÃ¤higkeit in einer leichten TÃ¤tigkeit begrÃ¼nde. Nach DurchfÃ¼hrung der vorgesehenen Operation wÃ¼rden auch schwere Arbeiten wieder mÃ¶glich sein (Urk. 7/9/3).</w:t>
      </w:r>
    </w:p>
    <w:p>
      <w:r>
        <w:t>3.2Â Â Â Â  Ebenso bezeichnete Dr. Z.___ in Erwartung einer vollstÃ¤ndigen ArbeitsfÃ¤higkeit nach erfolgter Operation die Prognose als gut (Urk. 7/10/3-4), wÃ¤hrend der BeschwerdefÃ¼hrer zwischenzeitlich seit 27. April 2009 vollstÃ¤ndig arbeitsunfÃ¤hig sei (Bericht vom 15. August 2009, Urk. 7/10/1-5).</w:t>
      </w:r>
    </w:p>
    <w:p>
      <w:r>
        <w:t>3.3Â Â Â Â  Am 26. August 2009 (Urk. 7/11/7) berichtete Dr. A.___ von einem komplikationslosen Verlauf der von ihm am 19. August 2009 durchgefÃ¼hrten Dekompression bei L4/5 rechts. Der BeschwerdefÃ¼hrer habe ab dem ersten postoperativen Tag mobilisiert werden und das Krankenhaus am 24. August 2009 beschwerdefrei verlassen kÃ¶nnen.</w:t>
      </w:r>
    </w:p>
    <w:p>
      <w:r>
        <w:t>3.4Â Â Â Â  Mit Bericht vom 18. November 2009 (Urk. 7/15) machte Dr. A.___ einen stationÃ¤ren Gesundheitszustand aktenkundig und erklÃ¤rte, der BeschwerdefÃ¼hrer leide an zunehmenden lumbalen Beschwerden bei neu zu stellender Diagnose einer erosiven Osteochondrose L4/5. Sollten sich die Beschwerden nicht nachhaltig verbessern, so hÃ¤tte eine Spondylodese zu erfolgen (Urk. 7/15/3).</w:t>
      </w:r>
    </w:p>
    <w:p>
      <w:r>
        <w:t>3.5Â Â Â Â  Nach regelmÃ¤ssig durchgefÃ¼hrter Physiotherapie notierte Dr. A.___ am 11. Januar 2010 (Urk. 7/19/6), der BeschwerdefÃ¼hrer habe berichtet, dass sich die Schmerzen deutlich gebessert hÃ¤tten und er derzeit praktisch beschwerdefrei sei. Damit sei dem BeschwerdefÃ¼hrer ab dem 11. Januar 2010 die Arbeitsaufnahme im Umfang von 50 % bis zum 31. Januar 2010 zumutbar.</w:t>
      </w:r>
    </w:p>
    <w:p>
      <w:r>
        <w:t>Â Â Â Â Â Â Â Â  Am 8. Februar 2010 (Urk. 7/19/5) machte der Arzt noch leichte Restbeschwerden unter kÃ¶rperlicher Belastung aktenkundig und erklÃ¤rte, der Verlauf sei gut, so dass derzeit keine Massnahmen vorzukehren seien. Mithin bestehe wieder eine vollstÃ¤ndige ArbeitsfÃ¤higkeit.</w:t>
      </w:r>
    </w:p>
    <w:p>
      <w:r>
        <w:t>3.6Â Â Â Â  Dr. med. B.___, Oberarzt, und Dr. med. C.___, AssistenzÃ¤rztin, beide Klinik D.___, hielten am 13. April 2010 (Urk. 7/31/6-7) fest, nachdem der BeschwerdefÃ¼hrer zwischen der Operation im August 2009 und November 2009 beschwerdefrei gewesen sei, hÃ¤tten sich wieder Schmerzen wie prÃ¤operativ, jedoch ohne sensomotorische AusfÃ¤lle eingestellt. Ein am 7. April 2010 an der Klinik F.___ angefertigtes MRI habe eine Osteochondrose L4/5 mit Modic Typ I VerÃ¤nderungen, eine leichte Diskusprotrusion L4/5 mediolateral rechts bei Status nach Dekompression L4/5 rechts lateral mit verdickter Nervenwurzel L4, aber ohne eindeutige Neurokompression, sowie eine multisegmentale Spondylose und Diskusdegeneration ergeben (vgl. Urk. 7/30/2). In der Folge sei eine Facettengelenksinfiltration bei L4/5 vorgenommen worden, deren Resultate aber noch ausstehend seien, wobei eine Beschwerdebesserung und die Wiederaufnahme der gewohnten Arbeit erwartet wÃ¼rden (Urk. 7/31/7).</w:t>
      </w:r>
    </w:p>
    <w:p>
      <w:r>
        <w:t>3.7Â Â Â Â  Mit Bericht vom 3. August 2010 (Urk. 7/33/6-7) nannten die Ãrzte der Klinik D.___ als Diagnosen (1) ein chronisches lumbales Schmerzsyndrom bei multisegmentalen degenerativen VerÃ¤nderungen, hauptbefundlich Osteochondrose L4/5, Spondylarthrosen und Status nach Dekompression L4/5 rechts (August 2009), (2) eine Gonarthrose links, (3) einen Status nach Meniskektomie medial, (4) einen Status nach VKB-Plastik (1985) sowie weiteren Operationen Knie beidseits sowie einen Nikotinabusus. Sie notierten, der BeschwerdefÃ¼hrer habe eine 40-50%ige Reduktion der Beschwerden durch die Facettengelenksinfiltration angegeben, aktuell jedoch das erneute Auftreten von lumbalen Schmerzen nach jeweils sechsstÃ¼ndigem Arbeiten beklagt. Die Ãrzte fÃ¼hrten aus, grundsÃ¤tzlich bestehe eine ArbeitsfÃ¤higkeit in angepasster TÃ¤tigkeit. Weil aber im Rahmen der zweimaligen Sprechstundenkonsultation keine exakte Beurteilung der ArbeitsfÃ¤higkeit erfolgt sei, kÃ¶nne diese Frage nicht abschliessend beantwortet werden (Urk. 7/33/7).</w:t>
      </w:r>
    </w:p>
    <w:p>
      <w:r>
        <w:t>3.8Â Â Â Â  Aus dem Bericht der Klinik D.___ vom 9. September 2010 (Urk. 7/34) ergibt sich, dass der BeschwerdefÃ¼hrer zunehmend aufgrund seiner Kniebeschwerden eingeschrÃ¤nkt sei. Er habe berichtet, seine TÃ¤tigkeit als Hauswart deshalb nur mehr zu 50 % durchfÃ¼hren zu kÃ¶nnen, wÃ¤hrend sich die lumbalen Beschwerden stark verbessert hÃ¤tten und ihn nicht mehr beeintrÃ¤chtigten. Die Ãrzte empfahlen bei zunehmend symptomatischer Varusgonarthrose beidseits rechtsbetont eine laterale SchuhranderhÃ¶hung zur Entlastung der medialen Kompartimente beider Kniegelenke und das DurchfÃ¼hren einer Infiltration.</w:t>
      </w:r>
    </w:p>
    <w:p>
      <w:r>
        <w:t>Â Â Â Â Â Â Â Â  Bei der Verlaufskontrolle vom 7. Dezember 2010 (Urk. 7/35) berichtete der BeschwerdefÃ¼hrer, von der SchuhranderhÃ¶hung profitiert und eine 80%ige Beschwerdereduktion erfahren zu haben. Nach wie vor sei er zu 50 % als Hauswart arbeitsfÃ¤hig. Die Ãrzte erklÃ¤rten, sie hÃ¤tten dem BeschwerdefÃ¼hrer die MÃ¶glichkeit einer Valgisationsosteotomie aufgezeigt, welcher jedoch von einer operativen Intervention derzeit nichts wissen wolle.</w:t>
      </w:r>
    </w:p>
    <w:p>
      <w:r>
        <w:t>3.9Â Â Â Â  Dr. B.___ und Dr. med. E.___, Assistenzarzt, beide Klinik D.___, hielten am 3. Januar 2011 (Urk. 7/40) fest, sie hÃ¤tten dem BeschwerdefÃ¼hrer, welcher noch immer nur zu 50 % arbeitsfÃ¤hig sei, eine zusÃ¤tzliche Facettengelenksinfiltration L3/4 vorgeschlagen. Weil der BeschwerdefÃ¼hrer jedoch gut kompensiert sei, habe er dieses Vorgehen abgelehnt. Am 7. Dezember 2010 habe der BeschwerdefÃ¼hrer erneut rezidivierende Lumbalgien bei zwischendurch fast schmerzfreien Tagen geschildert. Nach eigenen Angaben habe er jemanden eingestellt, was ihn kÃ¶rperlich zusÃ¤tzlich entlaste. Die Ãrzte erklÃ¤rten, aufgrund der geschilderten Beschwerden sei der BeschwerdefÃ¼hrer aus ihrer Sicht wieder vollumfÃ¤nglich arbeitsfÃ¤hig (Urk. 7/40/6), wobei kÃ¶rperliche EinschrÃ¤nkungen bei lÃ¤ngerer, gleich andauernder Belastung bestÃ¼nden und die LeistungsfÃ¤higkeit bei mittelschwerer bis schwerer Belastung mÃ¶glicherweise vermindert sei. In einer leichten TÃ¤tigkeit bestehe jedoch eine vollstÃ¤ndige ArbeitsfÃ¤higkeit, bei einer mittelschweren BeschÃ¤ftigung eine solche von 80 bis 100 %. Bei schweren Belastungen sei eventuell von einer 50%igen ArbeitsfÃ¤higkeit auszugehen. Schliesslich kÃ¶nnten die ArbeitsfÃ¤higkeit und Leistung des BeschwerdefÃ¼hrers mittels erneuter Infiltration und Physiotherapie deutlich gesteigert werden. Eine IV-Berentung sei klar nicht angezeigt (Urk. 7/40/7). Aus dem Bericht ergibt sich endlich ein seit 7. Dezember 2010 gÃ¼ltiges TÃ¤tigkeitsprofil, wonach bei einer Gewichtslimite von 10 bis 15 kg rein sitzende, stehende oder wechselbelastende TÃ¤tigkeiten, Ãberkopf-Arbeiten und vorwiegend im Gehen ausgeÃ¼bte BeschÃ¤ftigungen sowie das Heben und Tragen ganztags, das BÃ¼cken, Kauern, Knien und Rotation im Sitzen/Stehen demgegenÃ¼ber nur wÃ¤hrend drei bis vier Stunden tÃ¤glich zumutbar sind. Falls der BeschwerdefÃ¼hrer von schweren Lasten nicht ausgenommen werden kÃ¶nne, sei allenfalls eine Arbeitsplatzinspektion durchzufÃ¼hren (vgl. Urk. 7/40/4).</w:t>
      </w:r>
    </w:p>
    <w:p>
      <w:r>
        <w:rPr>
          <w:b/>
        </w:rPr>
        <w:t>E. 4</w:t>
      </w:r>
    </w:p>
    <w:p>
      <w:r>
        <w:t>4.1Â Â Â Â  Nachdem der BeschwerdefÃ¼hrer nach erfolgreich durchgefÃ¼hrter Dekompression bei L4/5 (E. 3.3) praktisch beschwerdefrei war und nur noch unter kÃ¶rperlicher Belastung leichte Restbeschwerden verspÃ¼rte, weshalb der Operateur Dr. A.___ ab 8. Februar 2010 von einer vollstÃ¤ndigen ArbeitsfÃ¤higkeit ausging (E. 3.5), Ã¤ussern sich die darauffolgenden Ã¤rztlichen Berichte mit Ausnahme jenes der Dres. B.___ und E.___ vom 3. Januar 2011 (E. 3.9) nicht mehr ausdrÃ¼cklich zur LeistungsfÃ¤higkeit des BeschwerdefÃ¼hrers. Dass diesem - trotz anders lautender EinschÃ¤tzung von Dr. A.___ - in der Folge wiederum bloss ein Arbeitspensum von 50 % in seiner TÃ¤tigkeit als Hauswart zumutbar gewesen war, ergibt sich einzig aus dem Eintrag in der Taggeldkarte fÃ¼r den Krankentaggeldversicherer fÃ¼r die Zeit bis zum 23. April 2010 (Urk. 7/23). In den zeitlich nachfolgenden Berichten der Klinik D.___ findet sich die genannte EinschÃ¤tzung jeweils nur in der Anamnese. Bereits am 3. August 2010 erachteten demgegenÃ¼ber die Ãrzte der Klinik D.___ eine (vollstÃ¤ndige) ArbeitsfÃ¤higkeit in angepasster TÃ¤tigkeit grundsÃ¤tzlich fÃ¼r zumutbar, verzichteten mangels genauerer Feststellungen aber auf eine abschliessende Beantwortung dieser Frage (E. 3.7). Sodann ist aktenkundig, dass sich der BeschwerdefÃ¼hrer am 9. September 2010 durch seine lumbalen Beschwerden nicht mehr beeintrÃ¤chtigt fÃ¼hlte und seine Kniebeschwerden dank therapeutischer SchuhranderhÃ¶hung am 15. Dezember 2010 als zu 80 % reduziert bezeichnete (E. 3.8). Stellte die Beschwerdegegnerin in der Folge auf die Beurteilung der Dres. B.___ und E.___ vom 3. Januar 2011 ab, wonach dem BeschwerdefÃ¼hrer seit dem 7. Dezember 2010 eine mittelschwere TÃ¤tigkeit - worunter auch die BeschÃ¤ftigung als Hauswart zu zÃ¤hlen sei (vgl. EinschÃ¤tzung des Regionalen Ãrztlichen Dienstes, RAD, vom 17. Januar 2011, Urk. 7/41/2) - zu 80 bis 100 % wieder zumutbar sei (E. 3.9), so gibt dies mit Blick auf die Aktenlage keinerlei Anlass zu Beanstandungen, umso weniger, als die Ãrzte gar eine deutliche Verbesserung durch therapeutische Massnahmen als erreichbar erachteten (E. 3.9). Anderslautende Ã¤rztliche Berichte sind denn weder aktenkundig, noch legte der BeschwerdefÃ¼hrer ansatzweise dar, weshalb nicht auf die EinschÃ¤tzung der Dres. B.___ und E.___ abgestellt werden kÃ¶nnte. Im Gegenteil zeigten die Ãrzte der Klinik D.___ einlÃ¤sslich auf, welche TÃ¤tigkeiten in welchem zeitlichen Umfang noch zumutbar sind (vgl. TÃ¤tigkeitsprofil, E. 3.9; Urk. 7/40/4). Angesichts dieser Zumutbarkeitsbeurteilung ist ebenso wenig zu beanstanden, dass der RAD die TÃ¤tigkeit als Hauswart als mittelschwer qualifiziert hat (vgl. oben).</w:t>
      </w:r>
    </w:p>
    <w:p>
      <w:r>
        <w:t>Â Â Â Â Â Â Â Â  Mithin hat es dabei sein Bewenden, und es ist darauf abzustellen, dass der BeschwerdefÃ¼hrer ab 7. Dezember 2010 in seiner bisherigen TÃ¤tigkeit zu 80 bis 100 % arbeitsfÃ¤hig ist.</w:t>
      </w:r>
    </w:p>
    <w:p>
      <w:r>
        <w:t>4.2Â Â Â Â  Nach Ablauf des einjÃ¤hrigen Wartejahres (E. 2.2) am 27. April 2010 hat die Beschwerdegegnerin die gesundheitliche Verbesserung korrekt ab dem 1. MÃ¤rz 2011 berÃ¼cksichtigt (Art. 88a Abs. 1 der Verordnung Ã¼ber die Invalidenversicherung, IVV), in Anwendung der bundesgerichtlichen Rechtsprechung (vgl. etwa Urteil vom 19. August 2009, 9C_226/2009, E. 3.2 mit weiteren Hinweisen) eine ArbeitsfÃ¤higkeit in bisheriger TÃ¤tigkeit von 90 % (Mittelwert von 80 bis 100 %) zugrunde gelegt und einen rentenausschliessenden InvaliditÃ¤tsgrad von 10 % ermittelt (Urk. 2; E. 2.3-2.4). Dieses Vorgehen ist rechtens und nicht zu beanstanden.</w:t>
      </w:r>
    </w:p>
    <w:p>
      <w:r>
        <w:t>4.3Â Â Â Â  Soweit der BeschwerdefÃ¼hrer sodann auf den beim Taggeldversicherer versicherten Verdienst von Fr. 65'000.-- verweist und damit (sinngemÃ¤ss) die Berechnung Â des fÃ¼r die Rentenberechnung massgebenden durchschnittlichen Jahreseinkommens von Fr. 52'896.-- (Urk. 2) beanstandet (Urk. 1), kann ihm ebenfalls nicht gefolgt werden. FÃ¼r die Berechnung der ordentlichen Renten der Invalidenversicherung sind die Bestimmungen des Bundesgesetzes Ã¼ber die Alters- und Hinterlassenenversicherung (AHVG) sinngemÃ¤ss anwendbar (Art. 36 Abs. 2 IVG). Danach werden Beitragsjahre, Erwerbseinkommen sowie Erziehungs- oder Betreuungsgutschriften fÃ¼r die Rentenberechnung berÃ¼cksichtigt (Art. 29 bis Abs. 1 AHVG), wobei sich das durchschnittliche Jahreseinkommen aus Erwerbseinkommen, Erziehungsgutschriften und Betreuungsgutschriften (Art. 29 quater AHVG) zusammensetzt und die Summe der aufgewerteten Erwerbseinkommen sowie die Erziehungs- oder Betreuungsgutschriften durch die Anzahl der Beitragsjahre geteilt werden (Art. 30 Abs. 2 AHVG).</w:t>
      </w:r>
    </w:p>
    <w:p>
      <w:r>
        <w:t>Â Â Â Â Â Â Â Â  Diesen Vorschriften folgend hat die Beschwerdegegnerin ein durchschnittliches Jahreseinkommen von Fr. 51'984.-- fÃ¼r das Jahr 2010 beziehungsweise von Fr. 52'896.-- fÃ¼r das Jahr 2011 ermittelt (Urk. 2 S. 4-5), was insbesondere mit Blick auf den IK-Auszug (Urk. 7/8) nicht zu beanstanden ist. Anhaltspunkte, welche auf eine nicht korrekte Vorgehensweise der Beschwerdegegnerin schliessen lassen wÃ¼rden, finden sich entgegen dem pauschalen und vÃ¶llig unbegrÃ¼ndeten Vorbringen des BeschwerdefÃ¼hrers (Urk. 1) keine.</w:t>
      </w:r>
    </w:p>
    <w:p>
      <w:r>
        <w:t>Â Â Â Â Â Â Â Â  Schliesslich ist auch das Vorgehen der Beschwerdegegnerin, welche die von April 2010 bis Februar 2011 angefallenen Rentenbetreffnisse zugunsten des Taggeldversicherers zur Verrechnung gebracht hat (vgl. Urk. 7/45), nicht zu bemÃ¤ngeln.</w:t>
      </w:r>
    </w:p>
    <w:p>
      <w:r>
        <w:t>4.4Â Â Â Â  Diese ErwÃ¤gungen fÃ¼hren zur vollumfÃ¤nglichen Abweisung der Beschwerde.</w:t>
      </w:r>
    </w:p>
    <w:p>
      <w:r>
        <w:t>5.Â Â Â Â Â Â  Da es um die Bewilligung oder Verweigerung von Versicherungsleistungen geht, ist das Verfahren kostenpflichtig. Die Gerichtskosten sind nach dem Verfahrensaufwand und unabhÃ¤ngig vom Streitwert festzulegen (Art. 69 Abs. 1 bis IVG), auf Fr. 600.-- anzusetzen und entsprechend dem Ausgang des Verfahrens dem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