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IV.2011.00253 vom 30. April 2012</w:t>
      </w:r>
    </w:p>
    <w:p>
      <w:r>
        <w:t>ZH Sozialversicherungsgericht, 2012-04-30, DE</w:t>
      </w:r>
    </w:p>
    <w:p>
      <w:r>
        <w:rPr>
          <w:b/>
        </w:rPr>
        <w:t xml:space="preserve">Quelle: </w:t>
      </w:r>
      <w:r>
        <w:t>https://mcp.opencaselaw.ch/entscheid/zh_sozialversicherungsgericht_IV.2011.00253</w:t>
      </w:r>
    </w:p>
    <w:p>
      <w:r>
        <w:t>FR: ZH_SOZIALVERSICHERUNGSGERICHT IV.2011.00253 du 30 avril 2012</w:t>
      </w:r>
    </w:p>
    <w:p>
      <w:r>
        <w:t>IT: ZH_SOZIALVERSICHERUNGSGERICHT IV.2011.00253 del 30 aprile 2012</w:t>
      </w:r>
    </w:p>
    <w:p>
      <w:pPr>
        <w:pStyle w:val="Heading2"/>
      </w:pPr>
      <w:r>
        <w:t>Erwägungen</w:t>
      </w:r>
    </w:p>
    <w:p>
      <w:r>
        <w:rPr>
          <w:b/>
        </w:rPr>
        <w:t>E. 1</w:t>
      </w:r>
    </w:p>
    <w:p>
      <w:r>
        <w:t>1.1Â Â Â Â  Strittig und zu prÃ¼fen ist, ob die BeschwerdefÃ¼hrerin Anspruch auf eine Invalidenrente hat.</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der Verordnung Ã¼ber die Invalidenversicherung [IVV]).</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1.4Â Â Â Â  GemÃ¤ss Art. 28 Abs. 2 IVG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nach dem Unfall vom 8. Mai 2008 am 9. Mai 2008 erstbehandelnde Dr. Z.___ hielt mit Zeugnis vom 7. Juli 2008 als Diagnose einen Status nach HWS Distorsionstrauma mit SchÃ¤delprellung fest. Die BeschwerdefÃ¼hrerin sei ab 9. Mai 2008 und voraussichtlich bis 31. Juli 2008 zu 100 % arbeitsunfÃ¤hig (Urk. 7/22/69)</w:t>
      </w:r>
    </w:p>
    <w:p>
      <w:r>
        <w:t>2.2Â Â Â Â  Die BeschwerdefÃ¼hrerin war vom 29. Juli bis 22. Oktober 2008 in der Klinik B.___ hospitalisiert. Mit Austrittsbericht vom 20. Oktober 2008 hielt die Klinik B.___ als Diagnosen (1) eine posttraumatische BelastungsstÃ¶rung (ICD-10 F43.1), (2) ein ErschÃ¶pfungssyndrom (ICD-10 Z73.0) und (3) eine mittelgradige depressive Episode mit somatischem Syndrom (ICD-10 F32.1) fest. Die BeschwerdefÃ¼hrerin sei bis auf Weiteres zu 100 % arbeitsunfÃ¤hig (Urk. 7/22/5-7). Am 1. Dezember 2008 teilte die Klinik B.___ der SUVA mit, eine RÃ¼ckkehr der BeschwerdefÃ¼hrerin in die alten ArbeitsverhÃ¤ltnisse wÃ¼rde aktuell mit hoher Wahrscheinlichkeit zu einer erneuten Verschlechterung des Zustandes fÃ¼hren (Urk. 7/22/32-33).</w:t>
      </w:r>
    </w:p>
    <w:p>
      <w:r>
        <w:t>2.3Â Â Â Â  Dr. med. C.___, Facharzt FMH fÃ¼r Neurologie, nahm am 5. Mai 2009 eine neuroelektrodiagnostische Beurteilung vor. Er berichtete am 6. Mai 2009 der SUVA und hielt als Diagnosen (1) eine posttraumatisch akzentuierte, chronische BefindlichkeitsstÃ¶rung nach Kopfkontusion und wahrscheinlich HWS-Distorsion am 8. Mai 2008 durch herunterfallende Lastwagenladeklappe und (2) einen Veracht auf leichtgradiges dynamisches Karpaltunnelsyndrom beidseits retrospektiv bereits seit Herbst 2005, auch im Verlauf neurographisch nicht sicher untermauerbar, fest (Urk. 7/18/13).</w:t>
      </w:r>
    </w:p>
    <w:p>
      <w:r>
        <w:t>2.4Â Â Â Â  Dr. Z.___ diagnostizierte mit Bericht vom 21. September 2009 mit Auswirkungen auf die ArbeitsfÃ¤higkeit (1) einen Status nach Distorsions- und Kontusionstrauma der HWS bestehend seit 8. Mai 2008, (2) eine reaktive Depression bestehend seit Mai 2008, (3) eine posttraumatische BelastungsstÃ¶rung bestehend seit Mai 2008 und (4) ein chronifiziertes Schmerzsyndrom mit Cephalea und Schwindel ebenfalls bestehend seit Mai 2008. Die BeschwerdefÃ¼hrerin sei zudem in der 30. Woche schwanger. Als Lastwagenfahrerin sei sie seit dem 9. Mai 2008 zu 100 % arbeitsunfÃ¤hig (Urk. 7/18).</w:t>
      </w:r>
    </w:p>
    <w:p>
      <w:r>
        <w:t>2.5Â Â Â Â  Die A.___ hielt mit Gutachten vom 10. Mai 2010 (Urk. 9/39) als Diagnosen mit wesentlicher EinschrÃ¤nkung der zumutbaren ArbeitsfÃ¤higkeit (1) eine gemischte PersÃ¶nlichkeitsstÃ¶rung mit emotional instabilen, selbstunsicheren und abhÃ¤ngigen ZÃ¼gen (ICD-10 F60.9) bei Differentialdiagnose PersÃ¶nlichkeitsÃ¤nderung infolge multipler Gewalterfahrung (ICD-10 F62.8), (2) dissoziative ZustÃ¤nde (ICD-10 F44.9), (3) posttraumatische, episodische migrÃ¤niforme Kopfschmerzen bei Status nach Kopfkontusion und mÃ¶glicher HWS-Distorsion durch herunterfallende Lastwagenladeklappe am 8. Mai 2008 fest. Als Diagnosen ohne wesentliche Auswirkungen auf die ArbeitsfÃ¤higkeit nannte die A.___ (1) ein chronifiziertes Schmerzsyndrom im Bereich von Hinterkopf, Nacken, mittlerer BWS und LWS bei (a) intermitterenden zervikozephalen Kopfschmerzen, (b) leichtgradigem zervikovertebralem, thorakovertebralem und lumbovertebralem Syndrom und (c) altersentsprechenden radiologischen Befunden der WirbelsÃ¤ule, (2) eine Adipositas und (3) einen Verdacht auf ein leichtes dynamisches Karpaltunnelsyndrom beidseits. Als Nebenbefund bestehe ein Status nach Sectio caesarea am 1. November 2009. FÃ¼r die zuletzt ausgeÃ¼bte TÃ¤tigkeit als Lastwagenfahrerin sei die BeschwerdefÃ¼hrerin aus medizinischen GrÃ¼nden voll arbeitsunfÃ¤hig. Verantwortlich dafÃ¼r seien einerseits die psychiatrisch diagnostizierten dissoziativen ZustÃ¤nde und andererseits die zurzeit relativ hÃ¤ufigen MigrÃ¤neattacken, welche ebenfalls eine Fahruntauglichkeit bewirkten. FÃ¼r die TÃ¤tigkeit im eigenen Haushalt mit drei Kindern bestehe keine medizinisch zu begrÃ¼ndende EinschrÃ¤nkung der ArbeitsfÃ¤higkeit. FÃ¼r die frÃ¼her gelernte und spÃ¤ter wiederholt ausgeÃ¼bte TÃ¤tigkeit als BlumenverkÃ¤uferin sei zurzeit medizinisch theoretisch von einer ArbeitsfÃ¤higkeit von 50 % auszugehen. Diese EinschrÃ¤nkung ergebe sich ausschliesslich aufgrund der psychiatrischen Symptome und Befunde. FÃ¼r eine dem psychischen Leiden angepasste VerweistÃ¤tigkeit mit entsprechender Motivation kÃ¶nne spÃ¤ter, nach Abschluss der aktuellen SÃ¤uglings- und Kleinkinderphase der jÃ¼ngsten Tochter, allenfalls eine ArbeitsfÃ¤higkeit von 70 % mÃ¶glich sein. Die ArbeitsunfÃ¤higkeit bestehe seit dem Unfall vom 8. Mai 2008 (S.16-18).</w:t>
      </w:r>
    </w:p>
    <w:p>
      <w:r>
        <w:rPr>
          <w:b/>
        </w:rPr>
        <w:t>E. 3</w:t>
      </w:r>
    </w:p>
    <w:p>
      <w:r>
        <w:t>3.1Â Â Â Â Â Â Â Â  Zwischen den Parteien ist strittig, in welchem Umfang die BeschwerdefÃ¼hrerin ohne Gesundheitsschaden erwerbstÃ¤tig und in welchem Umfang sie im Aufgabenbereich tÃ¤tig wÃ¤re.</w:t>
      </w:r>
    </w:p>
    <w:p>
      <w:r>
        <w:t>3.2Â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3.3Â Â Â Â  Die Beschwerdegegnerin qualifizierte die BeschwerdefÃ¼hrerin als zu 50 % erwerbstÃ¤tig und zu 50 % im Aufgabenbereich tÃ¤tig. Sie fÃ¼hrte hierzu als BegrÃ¼ndung an, die BeschwerdefÃ¼hrerin habe im Rahmen der HaushaltsabklÃ¤rung erklÃ¤rt, dass sie bei Gesundheit wie vor der Geburt der jÃ¼ngsten Tochter einer 80%igen ErwerbstÃ¤tigkeit nachgehen wÃ¼rde. Die Kinderbetreuung hÃ¤tte sie dabei wie vor der Geburt der dritten Tochter Ã¼ber ein Au-Pair geregelt. Bereits im Zeitpunkt, in dem die AbklÃ¤rung vor Ort durchgefÃ¼hrt worden sei, sei bekannt gewesen, dass die Tochter der BeschwerdefÃ¼hrerin an einer kÃ¶rperlichen Behinderung leide, die therapiebedÃ¼rftig sei. Dass nun im Februar 2011 neben der bereits im Sommer 2010 bekannten kÃ¶rperlichen Behinderung noch ein Geburtsgebrechen Ziffer 485 der Verordnung Ã¼ber Geburtsgebrechen (GgV) (Kongenitale Dystrophien des Bindegewebes [wie Marfan-Syndrom, Ehlers-Danlos-Syndrom, Cutis laxa congenita, Pseudoxanthoma elasticum]) festgestellt worden sei, vermÃ¶ge die Beurteilung der Statusfrage nicht als falsch erscheinen, habe die BeschwerdefÃ¼hrerin doch selber mehrfach betont, dass sie im Gesundheitsfall weiterhin ausserhÃ¤uslich erwerbstÃ¤tig gewesen wÃ¤re (Urk. 6).</w:t>
      </w:r>
    </w:p>
    <w:p>
      <w:r>
        <w:t>3.4Â Â Â Â  Die BeschwerdefÃ¼hrerin bringt hiergegen im Wesentlichen vor, das AbklÃ¤rungsgesprÃ¤ch habe am 23. August 2010 stattgefunden. Zum damaligen Zeitpunkte habe Ã¼ber das Ausmass der Behinderung ihres jÃ¼ngsten Kindes keine Klarheit geherrscht. Vielmehr seien weitere Ã¤rztliche AbklÃ¤rungen im Gang gewesen. Aufgrund dieser AbklÃ¤rungen sei die Beschwerdegegnerin dazu gelangt, Kostengutsprache fÃ¼r die Behandlung des Geburtsgebrechens Ziffer 485 GgV zu gewÃ¤hren. Es sei ihr aufgrund des Gesundheitszustandes ihres jÃ¼ngsten Kindes nicht mÃ¶glich, einer ErwerbstÃ¤tigkeit nachzugehen. GemÃ¤ss SKOS-Richtlinien mÃ¼sse eine alleinerziehende Mutter keiner ErwerbstÃ¤tigkeit nachgehen, bis das jÃ¼ngste Kind das dritte Lebensjahr vollendet habe. Sie habe Anrecht darauf, gegenÃ¼ber anderen Personen, die von der Sozialhilfe abhÃ¤ngig seien, gleich behandelt zu werden (Urk. 1 und Urk. 13).</w:t>
      </w:r>
    </w:p>
    <w:p>
      <w:r>
        <w:t>3.5Â Â Â Â  Die BeschwerdefÃ¼hrerin arbeitete zuletzt vom 1. Februar 2008 bis zum Unfall vom 8. Mai 2008 in einem 80%-Pensum bei der Y.___ GmbH (Urk. 7/22/74). Zuvor war sie seit Februar 2006 bei der D.___ tÃ¤tig (Urk. 7/17). Vor ihrer TÃ¤tigkeit bei der D.___ war sie vom 1. Juni 2004 bis zu ihrer Aussteuerung am 28. Februar 2006 mit einer VermittlungsfÃ¤higkeit von 50 % bei der Arbeitslosenversicherung gemeldet (Urk. 7/15).</w:t>
      </w:r>
    </w:p>
    <w:p>
      <w:r>
        <w:t>Â Â Â Â Â Â Â Â  Die BeschwerdefÃ¼hrerin ist Mutter dreier Kinder, welche 1998, 2000 und 2009 geboren sind (Urk. 7/7 und Geburtsurkunde, Urk. 7/36). Sie war mit dem Vater ihrer beiden ersten Kinder bis am ___ 2007 verheiratet (Scheidungsurteil vom 10. Mai 2007, Urk. 7/10). Die jÃ¼ngste Tochter der BeschwerdefÃ¼hrerin, E.___, kam am 1. November 2009 zur Welt (Urk. 7/36). E.___ wurde am 30. Dezember 2009 wegen einem Klumpfuss rechts und einem Serpentinenfuss links bei der Beschwerdegegnerin zum Leistungsbezug angemeldet (Urk. 8/1). Dr. med. F.___, SpezialÃ¤rztin FMH fÃ¼r OrthopÃ¤dische Chirurgie und Traumatologie des Bewegungsapparates, hielt mit Bericht vom 11. Februar 2010 an die Beschwerdegegnerin als Diagnosen eine teratogene Fussfehlstellung beidseits (Klumpfuss rechts, Serpentinenfuss links), eine Kamptodaktylie D III links und ein unklares Dysmophiesyndrom, eventuell Marfan-Syndrom, fest (Urk. 8/3). Die Beschwerdegegnerin sprach in der Folge die Kosten fÃ¼r die Behandlung der Geburtsgebrechen Ziffer 177 GgV (Ã¼brige angeborene Defekte und Missbildungen der ExtremitÃ¤ten, sofern Operation, Apparateversorgung oder Gipsverband notwendig sind) und 182 GgV (Pes equinovarus congenitus) gut (Mitteilungen vom 23., 24. und 25. MÃ¤rz 2010, vom 26. August 2010 und vom 1. Februar 2011, Urk. 8/8-10, Urk. 8/18 und Urk. 8/32). Das unklare Dysmophiesyndrom wurde zunÃ¤chst medizinisch genauer abgeklÃ¤rt. Mit VerfÃ¼gung vom 22. Februar 2011 sprach die Beschwerdegegnerin schliesslich auch die Kosten fÃ¼r die Behandlung hiefÃ¼r (Geburtsgebrechen Ziffer 485 GgV) gut (Urk. 8/39).</w:t>
      </w:r>
    </w:p>
    <w:p>
      <w:r>
        <w:t>Â Â Â Â Â Â Â Â  GemÃ¤ss HaushaltsabklÃ¤rungsbericht vom 9. September 2009 erklÃ¤rte die BeschwerdefÃ¼hrerin anlÃ¤sslich der HaushaltsabklÃ¤rung vom 23. August 2008, dass sie heute bei Gesundheit ebenfalls einer 80%igen ErwerbstÃ¤tigkeit nachgehen mÃ¼sste. Sie habe 3 Kinder und mÃ¼sse fÃ¼r diese fÃ¼r den Lebensunterhalt aufkommen. Sie wÃ¼rde wieder ein Au-Pair haben fÃ¼r die Kinderbetreuung. Eine Tagesmutter sei zu teuer, sie kÃ¶nne sich dies nicht leisten. Auch der Mittagstisch sei fÃ¼r ihre VerhÃ¤ltnisse nicht zahlbar (Urk. 7/46). Aus diesen Aussagen ist zu schliessen, dass die BeschwerdefÃ¼hrerin anlÃ¤sslich der HaushaltsabklÃ¤rung davon ausgegangen ist, dass sie im Gesundheitsfall aufgrund ihrer finanziellen Situation zu einer 80%igen ErwerbstÃ¤tigkeit verpflichtet wÃ¤re. Hierbei verkannte die BeschwerdefÃ¼hrerin jedoch, dass sie gemÃ¤ss SKOS-Richtlinien erst etwa im Laufe des dritten Lebensjahrs von E.___ zu einer ErwerbstÃ¤tigkeit ÂgezwungenÂ worden wÃ¤re (SKOS-Richtlinien C.1.3.). Dies gilt umso mehr, als bei E.___ eine erhebliche Behinderung besteht. Zudem gilt es bei der WÃ¼rdigung der Aussage der BeschwerdefÃ¼hrerin zu beachten, dass sie aus invalidenversicherungsrechtlich an sich nicht relevanten GrÃ¼nden in ihrer psychischen Belastbarkeit eingeschrÃ¤nkt ist, namentlich durch die Probleme im Zusammenhang mit negativen Kindheitserlebnissen, die den Verlust des SelbstwertgefÃ¼hls zur Folge hatten (ICD-10 Z61.3), und durch ein chronisches ErschÃ¶pfungssyndrom (ICD-10 Z73.0) (Urk. 7/39/29). Selbst wenn die BeschwerdefÃ¼hrerin also beabsichtigt gehabt hÃ¤tte, ein 80%-Pensum auszuÃ¼ben, scheint es aufgrund ihrer konkreten Situation nicht als realistisch, dass sie im Gesundheitsfall nach der Geburt von E.___ tatsÃ¤chlich einer ErwerbstÃ¤tigkeit nachgegangen wÃ¤re. Nach dem Gesagten ist davon auszugehen, dass die BeschwerdefÃ¼hrerin zumindest bis zur Vollendung des 3. Lebensjahres von E.___ zu 100 % im Aufgabenbereich tÃ¤tig gewesen wÃ¤re.</w:t>
      </w:r>
    </w:p>
    <w:p>
      <w:r>
        <w:t>3.6Â Â Â Â Â Â Â Â  Hinsichtlich der EinschrÃ¤nkung der BeschwerdefÃ¼hrerin im Aufgabenbereich stÃ¼tzte sich die Beschwerdegegnerin auf den AbklÃ¤rungsbericht vom 6. September 2010, welcher der BeschwerdefÃ¼hrerin eine EinschrÃ¤nkung von 51,2 % attestierte (Urk. 7/46). Diese EinschÃ¤tzung wird von der BeschwerdefÃ¼hrerin anerkannt. Der AbklÃ¤rungsbericht vom 6. September 2010 befasst sich eingehend mit den einzelnen Haushaltsbereichen und deren prozentualen Gewichtung und umschreibt die zu verrichtenden TÃ¤tigkeiten sowie die an Ort und Stelle festgestellte EinschrÃ¤nkung in diesen Bereichen. Der Bericht erweist sich als nachvollziehbar und enthÃ¤lt insbesondere keine klar feststellbaren FehleinschÃ¤tzungen, womit er den an ihn gestellten Anforderungen entspricht. Es ist daher in Ãbereinstimmung mit den Parteien sowie mit dem AbklÃ¤rungsbericht vom 6. September 2010 und entgegen der EinschÃ¤tzung der A.___, welche nicht durch konkrete Untersuchungen vor Ort bestÃ¤tigt wurde, von einer 51,2%igen EinschrÃ¤nkung der BeschwerdefÃ¼hrerin im Aufgabenbereich auszugehen.</w:t>
      </w:r>
    </w:p>
    <w:p>
      <w:r>
        <w:t>3.7Â Â Â Â  Da die BeschwerdefÃ¼hrerin im Gesundheitsfall mit Ã¼berwiegender Wahrscheinlichkeit keiner ErwerbstÃ¤tigkeit nachgehen wÃ¼rde, entspricht die EinschrÃ¤nkung im Aufgabenbereich dem InvaliditÃ¤tsgrad. Bei einer EinschrÃ¤nkung bzw. einem InvaliditÃ¤tsgrad von 51,2 % hat die BeschwerdefÃ¼hrerin Anspruch auf eine halbe Rente. Diese ist ab Dezember 2009 auszurichten ist (Art. 29 Abs. 1 IVG). Die Beschwerde erweist sich somit als begrÃ¼ndet und ist gutzuheissen.</w:t>
      </w:r>
    </w:p>
    <w:p>
      <w:r>
        <w:t>4.Â Â Â Â Â Â</w:t>
      </w:r>
    </w:p>
    <w:p>
      <w:r>
        <w:t>4.1Â Â Â Â  Da es im vorliegenden Verfahren um die Bewilligung oder Verweigerung von IV-Leistungen geht, ist das Verfahren kostenpflichtig. Die Gerichtskosten sind nach dem Verfahrensaufwand und unabhÃ¤ngig vom Streitwert festzulegen (Art. 69 Abs. 1 bis IVG) und auf Fr. 600.-- anzusetzen. Sie sind ausgangsgemÃ¤ss der Beschwerdegegnerin aufzuerlegen.</w:t>
      </w:r>
    </w:p>
    <w:p>
      <w:r>
        <w:t>4.2Â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1Â200.-- (inkl. Mehrwertsteuer und Barauslagen) als angemessen.</w:t>
      </w:r>
    </w:p>
    <w:p>
      <w:r>
        <w:t>Das Gericht erkennt:</w:t>
      </w:r>
    </w:p>
    <w:p>
      <w:r>
        <w:t>1.Â Â Â Â Â Â Â Â  In Gutheissung der Beschwerde wird die VerfÃ¼gung der Sozialversicherungsanstalt des Kantons ZÃ¼rich, IV-Stelle, vom 7. Februar 2011 insoweit abgeÃ¤ndert, als festgestellt wird, dass die BeschwerdefÃ¼hrerin ab 1. Dezember 2009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1'200.-- (inkl. Barauslagen und MWSt) zu bezahlen.</w:t>
      </w:r>
    </w:p>
    <w:p>
      <w:r>
        <w:t>4.Â Â 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