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IV.2011.00221 vom 7. März 2012</w:t>
      </w:r>
    </w:p>
    <w:p>
      <w:r>
        <w:t>ZH Sozialversicherungsgericht, 2012-03-07, DE</w:t>
      </w:r>
    </w:p>
    <w:p>
      <w:r>
        <w:rPr>
          <w:b/>
        </w:rPr>
        <w:t xml:space="preserve">Quelle: </w:t>
      </w:r>
      <w:r>
        <w:t>https://mcp.opencaselaw.ch/entscheid/zh_sozialversicherungsgericht_IV.2011.00221</w:t>
      </w:r>
    </w:p>
    <w:p>
      <w:r>
        <w:t>FR: ZH_SOZIALVERSICHERUNGSGERICHT IV.2011.00221 du 7 mars 2012</w:t>
      </w:r>
    </w:p>
    <w:p>
      <w:r>
        <w:t>IT: ZH_SOZIALVERSICHERUNGSGERICHT IV.2011.00221 del 7 marzo 2012</w:t>
      </w:r>
    </w:p>
    <w:p>
      <w:pPr>
        <w:pStyle w:val="Heading2"/>
      </w:pPr>
      <w:r>
        <w:t>Erwägungen</w:t>
      </w:r>
    </w:p>
    <w:p>
      <w:r>
        <w:rPr>
          <w:b/>
        </w:rPr>
        <w:t>E. 3</w:t>
      </w:r>
    </w:p>
    <w:p>
      <w:r>
        <w:t>3.1Â Â Â Â  Beim Erlass der angefochtenen VerfÃ¼gung vom 24. Januar 2011 (Urk. 2) stellte die Beschwerdegegnerin im Wesentlichen auf das Gutachten von Dr. Z.___ vom 29. Oktober 2009 (Urk. 6/27) ab (Urk. 6/33/4, Urk. 6/49/3).</w:t>
      </w:r>
    </w:p>
    <w:p>
      <w:r>
        <w:rPr>
          <w:b/>
        </w:rPr>
        <w:t>E. 3.2</w:t>
      </w:r>
    </w:p>
    <w:p>
      <w:r>
        <w:t>3.2.1Â Â  Die bis zur Exploration des BeschwerdefÃ¼hrers durch Dr. Z.___ aufliegenden Arztberichte werden in seinem Gutachten aufgefÃ¼hrt beziehungsweise gewÃ¼rdigt (Urk. 6/27/1-3, Urk. 6/27/19-25), weshalb sie an dieser Stelle nicht noch einmal wiedergegeben werden. GestÃ¼tzt auf die von der Beschwerdegegnerin zur VerfÃ¼gung gestellten Akten, den vom Gutachter Dr. Z.___ angeforderten Arztbericht des behandelnden Psychiaters Dr. A.___ vom 11. September 2009 (Urk. 6/27/28-29) und die Untersuchungen sowie Testungen des BeschwerdefÃ¼hrers vom 12. August 2009 in der Praxis B.___ (Urk. 6/27/1-3) stellte Dr. Z.___ auf S. 13 des Gutachtens die Diagnose einer kombinierten PersÃ¶nlichkeitsstÃ¶rung (ICD-10: F61.0) mit neurasthenischen, hypochondrischen und phobisch-Ã¤ngstlichen Anteilen mit depressiver Episode 2006/2007, gegenwÃ¤rtig remittiert (ICD-10: F32.4).</w:t>
      </w:r>
    </w:p>
    <w:p>
      <w:r>
        <w:t>3.2.2Â Â  Dr. Z.___ weist unter anderem darauf hin, dass in den Akten dem BeschwerdefÃ¼hrer Âanamnestisch AngststÃ¶rungen mit PanikattackenÂ attestiert wÃ¼rden. Die objektiven Angaben dazu blieben, so Dr. Z.___ weiter, jedoch unzureichend. Die Angaben des BeschwerdefÃ¼hrers anlÃ¤sslich der aktuellen Untersuchung zu seinen Panikattacken belegten, dass eine PanikstÃ¶rung (ICD-10: F41.0) bezÃ¼glich Schwere und HÃ¤ufigkeit eindeutig maximal leicht (wenn Ã¼berhaupt) ausgeprÃ¤gt sei. Sie kÃ¶nne aktuell nicht als versicherungsmedizinisch relevant bezeichnet werden (seit 2003 insgesamt 2 bis 3 Attacken, zuletzt 2008), zumal die Angaben im rein Subjektiven verblieben (Urk. 6/27/14). Zudem sei eine eindeutige Abgrenzung zu den PersÃ¶nlichkeitsmerkmalen des BeschwerdefÃ¼hrers nicht mÃ¶glich, weil sich die von ihm geschilderten panischen ZustÃ¤nde ebenso hinreichend durch die attestierte PersÃ¶nlichkeitsstÃ¶rung erklÃ¤ren liessen. HierfÃ¼r spreche auch, dass die Angaben des BeschwerdefÃ¼hrers bezÃ¼glich seines Vermeidungsverhaltens atypisch zu Patienten mit Paniksyndrom seien (Urk. 6/27/15). Der BeschwerdefÃ¼hrer beschreibe, unter Depressionen gelitten zu haben. Die Arztberichte seien jedoch diesbezÃ¼glich fÃ¼r die Zeit vor 2006 unbrauchbar, da sie nur vom ÂhÃ¶ren-sagenÂ berichten wÃ¼rden (Urk. 6/27/15). Vom 4. September bis 30. November 2007 sei der BeschwerdefÃ¼hrer in der Privatklinik C.___, Zentrum fÃ¼r Psychiatrie und Psychotherapie, behandelt worden. GemÃ¤ss ICD-10: F32.11 sei zunÃ¤chst eine mittelgradig ausgeprÃ¤gte depressive Episode mit somatischem Syndrom attestiert worden. Bei Austritt sei das Syndrom als ÂremittiertÂ (nicht mehr vorhanden) bezeichnet worden (Urk. 6/27/15). Aktuell wÃ¼rden subjektiv depressive Symptome vom BeschwerdefÃ¼hrer weiterhin genannt. Es seien aber keine depressiven Symptome ausreichend objektivierbar. Aus objektiver Sicht seien die Eingangskriterien der ICD-10 fÃ¼r eine depressive StÃ¶rung aktuell nicht erfÃ¼llt (Urk. 6/27/16). Aufgrund der Untersuchungen, der vorliegenden Akten und den Angaben des BeschwerdefÃ¼hrers sei bei diesem von einer leicht ausgeprÃ¤gten kombinierten PersÃ¶nlichkeitsstÃ¶rung (nach ICD-10: F61.0) mit neurasthenischen (bis depressiven), hypochonderischen und phobisch-Ã¤ngstlichen Anteilen auszugehen. Klinisch fÃ¼hrend sei der neurasthenisch-hypochondrisch geprÃ¤gte Anteil, der sich vor allem auf das Verhalten des BeschwerdefÃ¼hrers und seine zwischenmenschliche Interaktionen auswirke. In der Vergangenheit hÃ¤tten sich immer wieder darauf beruhende Konflikte (in der Schule, im Beruf) gezeigt (Urk. 6/27/16).</w:t>
      </w:r>
    </w:p>
    <w:p>
      <w:r>
        <w:t>3.2.3Â Â Â Â Â Â Â Â  Hinsichtlich der ArbeitsfÃ¤higkeit des BeschwerdefÃ¼hrers hielt der Gutachter Dr. Z.___ fest, eine leicht ausgeprÃ¤gte PersÃ¶nlichkeitsstÃ¶rung (ICD-10: F61.0), wie sie beim BeschwerdefÃ¼hrer vorliege, habe auf dem ersten ausgeglichenen Arbeitsmarkt einen relevanten (krankheitsbedingten) Einfluss auf die ArbeitsfÃ¤higkeit von 30 % (Urk. 6/27/18).</w:t>
      </w:r>
    </w:p>
    <w:p>
      <w:r>
        <w:t>3.3Â Â Â Â</w:t>
      </w:r>
    </w:p>
    <w:p>
      <w:r>
        <w:t>3.3.1Â Â  Im Einwandverfahren liess der BeschwerdefÃ¼hrer auch die Stellungnahme seines behandelnden Psychiaters Dr. A.___ vom 20. April 2010 einreichen (Urk. 6/40), worin dieser eine mittelgradige rezidivierende depressive StÃ¶rung mit somatischen Symptomen (ICD-10: F33.11), Panikattacken (ICD-10: F41.0) und Ã¤ngstliche PersÃ¶nlichkeitsstÃ¶rung (ICD-10: F60.6) mit hypochondrischen ZÃ¼gen diagnostizierte (Urk. 8/40/4).</w:t>
      </w:r>
    </w:p>
    <w:p>
      <w:r>
        <w:t>3.3.2Â Â  Dr. A.___ fÃ¼hrte in seiner Stellungnahme aus, die Leiden des BeschwerdefÃ¼hrers erfÃ¼llten die Diagnosekriterien fÃ¼r eine mittelgradige rezidivierende depressive StÃ¶rung (Urk. 8/40/4). Die Ergebnisse der FragebÃ¶gen und Tests von Dr. Z.___ seien widersprÃ¼chlich, und im Psychostatus seien die Symptome durch den Gutachter offenbar nicht systematisch und sorgfÃ¤ltig erhoben worden. Zudem habe Dr. Z.___ mit einem einmaligen relativ kurzen GesprÃ¤ch nur eine kurze Momentaufnahme zur Beurteilung des psychopathologischen Krankheitsbildes zur VerfÃ¼gung gehabt (Urk. 8/40/5). BezÃ¼glich der Panikattacken geht Dr. A.___ davon aus, dass Dr. Z.___ Symptome von Angst oder Panikattacken nicht erfragt habe, obwohl diese Frage lege artis selbst in einen grobkursorischen Psychostatus gehÃ¶ren wÃ¼rden. Der BeschwerdefÃ¼hrer berichte auf Nachfrage auch, dass er durchschnittlich einmal pro Woche unmittelbar auftretende angstvolle ZustÃ¤nde erlebe (Urk. 6/40/5).</w:t>
      </w:r>
    </w:p>
    <w:p>
      <w:r>
        <w:t>3.3.3Â Â  Dr. A.___ attestierte dem BeschwerdefÃ¼hrer fÃ¼r die zuletzt ausgeÃ¼bten TÃ¤tigkeit (als GeschÃ¤ftsfÃ¼hrer) wie auch fÃ¼r eine leidensangepasste TÃ¤tigkeit eine ArbeitsfÃ¤higkeit von 50 % (Urk. 6/40/6).</w:t>
      </w:r>
    </w:p>
    <w:p>
      <w:r>
        <w:t>3.4Â Â Â Â  In seiner Stellungnahme vom 7. Oktober 2010 zur Kritik des Dr. A.___ hÃ¤lt Dr. Z.___ inhaltlich an seinem Gutachten vom 29. Oktober 2009 (Urk. 6/27) fest (Urk. 6/46/3). Dr. A.___ liefere keine neuen (allfÃ¤llig medizinisch relevanten) Informationen, sondern allein vom Gutachten abweichende Interpretationen (Urk. 6/46/1). Die EinschÃ¤tzung von Dr. A.___ zur ArbeitsunfÃ¤higkeit (AUF) des BeschwerdefÃ¼hrers liesse sich begrÃ¼nden, wenn bei der AusprÃ¤gung der kombinierten PersÃ¶nlichkeitsstÃ¶rung (ICD-10: F.61.0) eine mittlere Schwere angenommen wÃ¼rde (leicht = 30 % AUF, mittel = 50 % AUF, schwer = 70 % AUF). Dies sei aber aufgrund der tatsÃ¤chlichen persÃ¶nlichen, beruflichen und sozialen LebensbewÃ¤hrung des BeschwerdefÃ¼hrers aus versicherungsmedizinischer Sicht nicht mit Ã¼berwiegender Wahrscheinlichkeit anzunehmen (Urk. 6/46/3).</w:t>
      </w:r>
    </w:p>
    <w:p>
      <w:r>
        <w:t>4.Â Â Â Â Â Â</w:t>
      </w:r>
    </w:p>
    <w:p>
      <w:r>
        <w:t>4.1Â Â Â Â  Der BeschwerdefÃ¼hrer erhebt verschiedene Einwendungen gegen das Gutachten von Dr. Z.___ vom 29. Oktober 2009 (Urk. 1 S. 7-14).</w:t>
      </w:r>
    </w:p>
    <w:p>
      <w:r>
        <w:t>4.2Â Â Â Â</w:t>
      </w:r>
    </w:p>
    <w:p>
      <w:r>
        <w:t>4.2.1Â Â  Der BeschwerdefÃ¼hrer kritisiert vorab, die Explorationsdauer von lediglich 1,5 Stunden sei fÃ¼r einen dem Gutachter vÃ¶llig unbekannten Exploranden zu kurz gewesen (Urk. 1 S. 9). Nach der Rechtsprechung des Bundesgerichts lÃ¤sst sich ein genereller Zeitrahmen fÃ¼r eine psychiatrische Untersuchung nicht verbindlich angeben. Der Zeitaufwand fÃ¼r eine solche Untersuchung schwankt in weiten Grenzen, je nach Fragestellung und zu beurteilender Psychopathologie (Urteil des Bundesgerichts I 58/06 vom 13. Juni 2006, E. 2.1 mit weiteren Hinweisen). Der BeschwerdefÃ¼hrer begrÃ¼ndet seinen Standpunkt damit, dass er sich Ã¤usserst langsam und bedÃ¤chtig ausdrÃ¼cke und dass mehrere Befunde hÃ¤tten analysiert werden mÃ¼ssen. Dem ist entgegenzuhalten, dass der Gutachter Dr. Z.___ bezÃ¼glich des Psychostatus zwar festgestellt hat, dass der BeschwerdefÃ¼hrer zunÃ¤chst mit unsicherer und monotoner Stimme gesprochen habe und seine Grundhaltung verschlossen, scheu und angespannt gewesen sei. Im Verlauf der Untersuchung sei er aber deutlich offener und lockerer geworden (Urk. 6/27/10).</w:t>
      </w:r>
    </w:p>
    <w:p>
      <w:r>
        <w:t>4.2.2Â Â  Ferner kritisiert der BeschwerdefÃ¼hrer, dass sich der Gutachter bei der Diagnosestellung vorwiegend auf computergestÃ¼tzte Tests statt auf eine verbale Exploration gestÃ¼tzt habe. Zudem sei nur ein unvollstÃ¤ndiger und knapper Psychostatus erhoben worden (Urk. 1 S. 9). Die Rechtsprechung misst einem testmÃ¤ssigen Erfassen der Psychopathologie im Rahmen der psychiatrischen Exploration generell nur ergÃ¤nzende Funktion bei. Ausschlaggebend bleibt die klinische Untersuchung mit Anamneseerhebung, Symptomerfassung und Verhaltensbeobachtung (Urteil des Bundesgerichts 9C_458/2008 vom 23. September 2008, E. 4.2, mit weiteren Hinweisen; Urteil des Bundesgerichts 9C_417/2011 vom 8. Juli 2011, E. 5, mit weiteren Hinweisen). Es finden sich keine konkreten Hinweise, dass es sich bei der Begutachtung durch Dr. Z.___ anders verhalten hatte. Zwar berÃ¼cksichtigt Dr. Z.___ bei seiner Beurteilung auch die Ergebnisse der Testverfahren, er stÃ¼tzt sich aber vor allem auf die Angaben des BeschwerdefÃ¼hrers (vgl. etwa Urk. 6/27/13-14, Urk. 6/27/16), die Akten und den von ihm erhobenen Psychostatus (vgl. Urk. 6/27/16). Weiter erweist sich das Vorbringen des BeschwerdefÃ¼hrers betreffend fehlender Auseinandersetzung mit der Symptomatik Depression namentlich mit Blick auf die diesbezÃ¼glichen AusfÃ¼hrungen im Gutachten des Dr. Z.___ auf den Seiten 15 bis 16 und 23 (Urk. 6/27) als unbegrÃ¼ndet. Gleiches gilt bezÃ¼glich der Behauptung des BeschwerdefÃ¼hrers, die Symptome von Angst und Panikattacken seien nicht erfragt worden und wÃ¼rden im Gutachten mit keinem Wort erwÃ¤hnt (vgl. S. 5 und 14 des Gutachtens, Urk. 6/27). Auch die Ã¼brigen Vorbringen des BeschwerdefÃ¼hrers vermÃ¶gen keine Zweifel am Beweiswert des Gutachtens von Dr. Z.___ zu begrÃ¼nden. Wie dieser in seiner Stellungnahme vom 7. Oktober 2010 Ã¼berzeugend ausfÃ¼hrte, handelt es sich bei den angeblichen Fehlern zur beruflichen Anamnese nicht um medizinische Befunde im engeren Sinne, sondern um psychosoziale Detailinformationen (Urk. 6/46/2). Der BeschwerdefÃ¼hrer meint schliesslich auch, aufgrund seiner Tagesform habe der Gutachter ein wenig reprÃ¤sentatives Bild erhalten (Urk. 1 S. 12). Dies kann aufgrund der Akten nicht verifiziert werden und bleibt daher rein spekulativ.</w:t>
      </w:r>
    </w:p>
    <w:p>
      <w:r>
        <w:t>4.3Â Â Â Â Â Â Â Â  Folglich liegen keine konkreten Indizien vor, welche gegen die ZuverlÃ¤ssigkeit des Gutachtens von Dr. Z.___ vom 29. Oktober 2009 sprechen wÃ¼rden. Da diese Expertise zudem auf den erforderlichen Untersuchungen beruht, die geklagten Beschwerden berÃ¼cksichtigt (Urk. 6/27/3-7) sowie in Kenntnis und in kritischer Auseinandersetzung mit den Vorakten (Urk. 6/27/1-3, Urk. 6/27/19-23) erstellt wurde, Dr. Z.___ Ã¼berdies noch beim behandelnden Psychiater Dr. A.___ fremdanamnestische Angaben eingeholt hat (Urk. 6/27/28-29) und gestÃ¼tzt auf seine Erhebungen zu einer einleuchtenden und nachvollziehbaren Schlussfolgerung gelangte, ist auf das Gutachten vom 29. Oktober 2009 abzustellen. Bei der WÃ¼rdigung des Beweiswerts der Angaben von Dr. A.___ ist der Erfahrungstatsache Rechnung zu tragen, dass behandelnde Ãrzte im Zweifelsfall fÃ¼r ihre Patienten aussagen (E. 2.4). Soweit im Ãbrigen der BeschwerdefÃ¼hrer die Beurteilung des behandelnden Psychiaters Dr. A.___ den Erkenntnissen des Gutachters Dr. Z.___ gegenÃ¼berstellt, verkennt er den Unterschied zwischen Behandlungsauftrag einerseits und Begutachtungsauftrag anderseits (vgl. Urteil Bundesgericht 9C_882/2009 vom 1. April 2010 E. 4.3). Damit ist mit Dr. Z.___ davon auszugehen, dass beim BeschwerdefÃ¼hrer in der bisherigen TÃ¤tigkeit wie auch in einer VerweisungstÃ¤tigkeit eine ArbeitsunfÃ¤higkeit von 30 % besteht (E. 3.2.3). Bei diesem Ergebnis erÃ¼brigen sich weitere medizinischen AbklÃ¤rungen.</w:t>
      </w:r>
    </w:p>
    <w:p>
      <w:r>
        <w:t>4.4Â Â Â Â  Der Einkommensvergleich der Beschwerdegegnerin (Urk. 6/32) gibt zu keinen Beanstandungen Anlass. Nachdem bei einem InvaliditÃ¤tsgrad von 37 % kein Anspruch auf eine Invalidenrente besteht (E. 2.2), hat die Beschwerdegegnerin das Rentenbegehren des BeschwerdefÃ¼hrers zu Recht abgewiesen.</w:t>
      </w:r>
    </w:p>
    <w:p>
      <w:r>
        <w:t>5.Â Â Â Â Â Â  Diese ErwÃ¤gungen fÃ¼hren zur vollumfÃ¤nglichen Abweisung der Beschwerde.</w:t>
      </w:r>
    </w:p>
    <w:p>
      <w:r>
        <w:t>6.Â Â Â Â Â Â  Da es um die Bewilligung oder Verweigerung von Versicherungsleistungen geht, ist das vorliegende Verfahren kostenpflichtig. Die Gerichtskosten sind nach dem Verfahrensaufwand und unabhÃ¤ngig vom Streitwert festzulegen (Art. 69 Abs. 1 bis IVG in der seit dem 1. Juli 2006 in Kraft stehenden Fassung) und ermessensweise auf Fr. 600.-- anzusetzen. Entsprechend dem Ausgang des Verfahrens sind sie dem BeschwerdefÃ¼hrer aufzuerlegen.</w:t>
      </w:r>
    </w:p>
    <w:p>
      <w:r>
        <w:t>Das Gericht erkennt:</w:t>
      </w:r>
    </w:p>
    <w:p>
      <w:r>
        <w:t>1.Â Â Â Â Â Â Â Â  Die Beschwerde wird abgewiesen.</w:t>
      </w:r>
    </w:p>
    <w:p>
      <w:r>
        <w:t>2.Â Â Â Â Â Â Â Â  Die Gerichtskosten von Fr. 600.-- werden dem BeschwerdefÃ¼hrer auferlegt. Rechnung und Einzahlungsschein werden dem Kostenpflichtigen nach Eintritt der Rechtskraft zugestellt.</w:t>
      </w:r>
    </w:p>
    <w:p>
      <w:r>
        <w:t>3.Â Â Â Â Â Â Â Â Â Â  Zustellung gegen Empfangsschein an:</w:t>
      </w:r>
    </w:p>
    <w:p>
      <w:r>
        <w:t>- Rechtsanwalt Yves BlÃ¶chlinger</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