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IV.2011.00183 vom 20. März 2012</w:t>
      </w:r>
    </w:p>
    <w:p>
      <w:r>
        <w:t>ZH Sozialversicherungsgericht, 2012-03-20, DE</w:t>
      </w:r>
    </w:p>
    <w:p>
      <w:r>
        <w:rPr>
          <w:b/>
        </w:rPr>
        <w:t xml:space="preserve">Quelle: </w:t>
      </w:r>
      <w:r>
        <w:t>https://mcp.opencaselaw.ch/entscheid/zh_sozialversicherungsgericht_IV.2011.00183</w:t>
      </w:r>
    </w:p>
    <w:p>
      <w:r>
        <w:t>FR: ZH_SOZIALVERSICHERUNGSGERICHT IV.2011.00183 du 20 mars 2012</w:t>
      </w:r>
    </w:p>
    <w:p>
      <w:r>
        <w:t>IT: ZH_SOZIALVERSICHERUNGSGERICHT IV.2011.00183 del 20 marzo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  Die Beschwerdegegnerin begrÃ¼ndet die Rentenablehnung damit, dass dem BeschwerdefÃ¼hrer die AusÃ¼bung einer kein gutes Stereosehen voraussetzenden und/oder nicht in grÃ¶sserer HÃ¶he auszufÃ¼hrenden TÃ¤tigkeit zu 100 % zumutbar sei, und ermittelte einen rentenausschliessenden InvaliditÃ¤tsgrad von 21 % (Urk. 2 S. 1).</w:t>
      </w:r>
    </w:p>
    <w:p>
      <w:r>
        <w:t>Â Â Â Â Â Â Â Â  DemgegenÃ¼ber stellt sich der BeschwerdefÃ¼hrer auf den Standpunkt, dass er neben den SeheinschrÃ¤nkungen an RÃ¼cken-, Knie- und Kopfschmerzen, GleichgewichtsstÃ¶rungen, Depressionen, "Neurosys" sowie Schlaf- und KonzentrationsstÃ¶rungen leide (Urk. 1 S. 2).</w:t>
      </w:r>
    </w:p>
    <w:p>
      <w:r>
        <w:rPr>
          <w:b/>
        </w:rPr>
        <w:t>E. 3</w:t>
      </w:r>
    </w:p>
    <w:p>
      <w:r>
        <w:t>3.1Â Â Â Â  Dr. med. A.___, Facharzt fÃ¼r Allgemeinmedizin, welcher den BeschwerdefÃ¼hrer seit 1999 hausÃ¤rztlich betreut, stellte im Bericht vom 13. Oktober 2009 die Diagnose einer funktionellen Monokelsituation links bei Status nach schwerem Bulbustrauma vor Ã¼ber zwanzig Jahren rechts. Weiter fÃ¼hrte er aus, es sei neu der Verdacht auf Mouches volantes links aufgetreten, weshalb eine augenÃ¤rztliche Untersuchung im Spital B.___ veranlasst worden sei. Zu allfÃ¤lligen EinschrÃ¤nkungen der ArbeitsfÃ¤higkeit aus ophthalmologischer Sicht nahm der Hausarzt nicht abschliessend Stellung und beschrÃ¤nkte sich darauf, die Frage nach einer allfÃ¤lligen Indikation zur Vermeidung von schwerer kÃ¶rperlicher Arbeit aufzuwerfen (Urk. 8/13).</w:t>
      </w:r>
    </w:p>
    <w:p>
      <w:r>
        <w:t>3.2Â Â Â Â  Im Bericht der Augenklinik des Spitals B.___ vom 21. Oktober 2009 wurden die von Dr. A.___ gestellten Diagnosen samt die neu aufgetretenen Mouches volantes links bestÃ¤tigt. Aus ophthalmologischer Sicht attestierten die berichtenden Ãrzte dem BeschwerdefÃ¼hrer eine 100%ige ArbeitsfÃ¤higkeit, wobei sie Arbeiten, die ein gutes Stereosehen erforderten sowie solche, die in der HÃ¶he ausgeÃ¼bt werden mÃ¼ssten, als nicht geeignet erachteten (Urk. 8/15).</w:t>
      </w:r>
    </w:p>
    <w:p>
      <w:r>
        <w:t>3.3Â Â Â Â  Bei Dr. med. C.___, Facharzt fÃ¼r Neurologie, war der BeschwerdefÃ¼hrer wegen Kopfschmerzen zweimal in Behandlung. Im Bericht vom 18. November 2010 gab Dr. C.___ an, die Kopfschmerzen seien wahrscheinlich verspannungsbedingt und hÃ¤tten keinen Einfluss auf die ArbeitsfÃ¤higkeit. Weiter wies er auf weiterhin bestehende Knieschmerzen bei Status nach Meniskusoperation mit Arthroskopie und lateraler Teilmeniskektomie bei lateraler MeniskuslÃ¤sion und Meniskusganglion Knie links am 4. MÃ¤rz 2010 hin, weswegen der BeschwerdefÃ¼hrer vom behandelnden OrthopÃ¤den zu 50 % arbeitsunfÃ¤hig geschrieben worden sei (Urk. 8/33 S. 6 f.). AnlÃ¤sslich der ersten klinischen Untersuchung am 16. Juni 2010 habe Dr. C.___ das Bein wegen den vom BeschwerdefÃ¼hrer geklagten Schmerzen schlecht untersuchen kÃ¶nnen. Am 30. August 2010 habe eine leichte Druckdolenz im Bereich der Operationsnarbe am linken Knie links lateral bestanden.</w:t>
      </w:r>
    </w:p>
    <w:p>
      <w:r>
        <w:t>3.4Â Â Â Â  Der Hausarzt Dr. A.___ wiederholte im Bericht vom 8. Dezember 2010 nach einer Untersuchung des BeschwerdefÃ¼hrers am 29. November 2010 weitgehend seine frÃ¼heren Angaben. ErgÃ¤nzend fÃ¼gte er dazu, dass Gipserarbeit wegen der EinschrÃ¤nkung der LeiterhÃ¶he und des Risikos der Verletzung des linken Auges durch FremdkÃ¶rper nicht sinnvoll sei. Im Ã¼brigen verwies er hinsichtlich der EinschÃ¤tzung der ArbeitsfÃ¤higkeit auf den Bericht der Augenklinik des Spitals B.___ vom 21. Oktober 2009 (Urk. 8/34 S. 7 f.).</w:t>
      </w:r>
    </w:p>
    <w:p>
      <w:r>
        <w:t>3.5Â Â Â Â  Seit Ende September 2010 befindet sich der BeschwerdefÃ¼hrer im Medizinischen Zentrum D.___ in psychotherapeutischer Behandlung. Im Bericht vom 8. Dezember 2010 wurden die psychiatrischen Diagnosen eines Alkoholmissbrauchs (ICD-10 F10.1) sowie einer mittelgradigen depressiven Episode (ICD-10 F32.1) gestellt. Der BeschwerdefÃ¼hrer habe Ã¼ber 2008 aufgetretenen SehstÃ¶rungen am linken Auge, NervositÃ¤t, verbale AggressivitÃ¤t, Gedankenkreisen, KonzentrationsstÃ¶rungen, Vergesslichkeit, Lust- und Interesselosigkeit, SchlafstÃ¶rungen sowie Appetitzunahme geklagt. Als psychopathologischer Befund hÃ¤tten eine deutlich depressiv-resignierte Stimmung und eine affektive Unkontrolliertheit erhoben werden kÃ¶nnen. Kognitiv sei der BeschwerdefÃ¼hrer in Aufmerksamkeit, Konzentration, MerkfÃ¤higkeit und GedÃ¤chtnis verlangsamt beziehungsweise deutlich eingeschrÃ¤nkt. Es bestehe eine deutliche Vergesslichkeit. Unter Hinweis auf die gute Motivation des BeschwerdefÃ¼hrers attestierten ihm die berichtenden Fachleute eine 100%ige ArbeitsfÃ¤higkeit fÃ¼r eine der Sehbehinderung angepasste TÃ¤tigkeit und stellten eine gute Prognose. In der angestammten TÃ¤tigkeit als Gipser bestehe hingegen nach deren Meinung seit 2008 eine 100%ige ArbeitsunfÃ¤higkeit (Urk. 8/35 S. 6 f.).</w:t>
      </w:r>
    </w:p>
    <w:p>
      <w:r>
        <w:t>3.6Â Â Â Â  Im Bericht des Medizinischen Zentrums D.___ vom 21. Dezember 2010 wurden die frÃ¼her gestellten Diagnosen und die abgegebene ArbeitsfÃ¤higkeitseinschÃ¤tzung wiederholt. DarÃ¼ber hinaus wurde angegeben, dass die StÃ¶rung Krankheitswert habe. Der BeschwerdefÃ¼hrer habe nach zwei VorgesprÃ¤chen am 30. September 2010 und am 7. Dezember 2010 eine Einzeltherapie aufgenommen, um die NervositÃ¤t zu reduzieren (Urk. 8/37).</w:t>
      </w:r>
    </w:p>
    <w:p>
      <w:r>
        <w:t>4.Â Â Â Â Â Â  Hinsichtlich der ArbeitsfÃ¤higkeit des BeschwerdefÃ¼hrers in der zuletzt ausgeÃ¼bten TÃ¤tigkeit als Gipser lÃ¤sst sich dem Arbeitgeberbericht vom 16. September 2009 entnehmen, dass der BeschwerdefÃ¼hrer bis zur AuflÃ¶sung des ArbeitsverhÃ¤ltnisses per Ende Juli 2009 zu 100 % als Gipser tÃ¤tig war. Die Arbeitgeberin, welcher kein Gesundheitsschaden bekannt war, fÃ¼hrte aus, dass der BeschwerdefÃ¼hrer eine sehr gute Gesundheit genossen und selten gefehlt habe. Von einer EinschrÃ¤nkung der ArbeitsfÃ¤higkeit habe sie nichts gewusst. Vielmehr habe der BeschwerdefÃ¼hrer sÃ¤mtliche Gipserarbeiten ausfÃ¼hren kÃ¶nnen (Urk. 8/10).</w:t>
      </w:r>
    </w:p>
    <w:p>
      <w:r>
        <w:rPr>
          <w:b/>
        </w:rPr>
        <w:t>E. 5</w:t>
      </w:r>
    </w:p>
    <w:p>
      <w:r>
        <w:t>5.1Â Â Â Â  Aus den wiedergegebenen medizinischen Akten sowie aus den Angaben der letzten Arbeitgeberin erhellt, dass die vom BeschwerdefÃ¼hrer geklagten Leiden keine relevante EinschrÃ¤nkung der ArbeitsfÃ¤higkeit herbeifÃ¼hren. Zwar erachten die behandelnden Ãrzte die bisher ausgeÃ¼bte TÃ¤tigkeit als Gipser unter BerÃ¼cksichtigung der Monokelsituation als ungeeignet. Da der BeschwerdefÃ¼hrer jedoch sÃ¤mtliche Gipserarbeiten wÃ¤hrend zehn Jahren uneingeschrÃ¤nkt hat ausÃ¼ben kÃ¶nnen, ist ein invalidisierendes Leiden diesbezÃ¼glich zu verneinen.</w:t>
      </w:r>
    </w:p>
    <w:p>
      <w:r>
        <w:t>Â Â Â Â Â Â Â Â  Hinsichtlich der Beschwerden am linken Knie kann aufgrund von Dr. C.___s AusfÃ¼hrungen von einer Besserung im postoperativen Verlauf ausgegangen werden. Der BeschwerdefÃ¼hrer hatte weder seinem Hausarzt anlÃ¤sslich der Kontrolle vom 29. November 2010 noch den Psychotherapeuten des Medizinischen Zentrums D.___ im Rahmen der ab Ende September 2010 stattgefundenen VorgesprÃ¤che Ã¼ber persistierende Kniebeschwerden berichtet. Damit erscheint es als Ã¼berwiegend wahrscheinlich, dass sich der postoperative Verlauf nach den Ã¼blichen anfÃ¤nglichen Beschwerden komplikationslos gestaltete und spÃ¤testens seit Herbst 2010 keine sich in relevantem Ausmass auf die ArbeitsfÃ¤higkeit auswirkende Beschwerden mehr bestehen.</w:t>
      </w:r>
    </w:p>
    <w:p>
      <w:r>
        <w:t>Â Â Â Â Â Â Â Â  Schliesslich vermÃ¶gen auch die psychischen Beschwerden, denen die Psychotherapeuten des Medizinischen Zentrums D.___ Krankheitswert zuerkannten, keine wesentliche EinschrÃ¤nkung der ArbeitsfÃ¤higkeit des BeschwerdefÃ¼hrers zu begrÃ¼nden, womit auch diesbezÃ¼glich das Vorliegen eines invalidisierenden Gesundheitsschadens zu verneinen ist.</w:t>
      </w:r>
    </w:p>
    <w:p>
      <w:r>
        <w:t>5.2Â Â Â Â  Selbst wenn man zugunsten des BeschwerdefÃ¼hrers von einer Unzumutbarkeit der weiteren AusÃ¼bung der angestammten TÃ¤tigkeit seit Auftreten der Sehbeschwerden links im Jahre 2008 (Urk. 8/35 S. 6) ausgehen wÃ¼rde, liesse sich nach Ablauf des Wartejahres (Art. 28 Abs. 1 lit. c IVG) keinen den Anspruch auf eine Invalidenrente begrÃ¼ndenden InvaliditÃ¤tsgrad festlegen.</w:t>
      </w:r>
    </w:p>
    <w:p>
      <w:r>
        <w:t>Â Â Â Â Â Â Â Â  Zur Ermittlung des Valideneinkommens ging die Beschwerdegegnerin zu Recht von dem vom BeschwerdefÃ¼hrer zuletzt erzielten Einkommen in HÃ¶he von Fr. 5'366.-- monatlich aus, was unter BerÃ¼cksichtigung des 13. Monatslohnes ein Jahreseinkommen von Fr. 69'758.-- ergibt (Urk. 2 S. 1, Urk. 8/10 S. 2 f.).</w:t>
      </w:r>
    </w:p>
    <w:p>
      <w:r>
        <w:t>Â Â Â Â Â Â Â Â  Nach AuflÃ¶sung des ArbeitsverhÃ¤ltnisses durch die Z.___ AG (aus gesundheitsfremden GrÃ¼nden) hat der BeschwerdefÃ¼hrer keine neue ErwerbstÃ¤tigkeit aufgenommen. So sind nach der Rechtsprechung TabellenlÃ¶hne gemÃ¤ss den vom Bundesamt fÃ¼r Statistik periodisch herausgegebenen Lohnstrukturerhebungen (LSE) heranzuziehen (BGE 126 V 75 f. E. 3b/aa und bb). FÃ¼r die InvaliditÃ¤tsbemessung wird praxisgemÃ¤ss auf die standardisierten BruttolÃ¶hne (Tabellengruppe A) abgestellt, wobei jeweils vom so genannten Zentralwert (Median) auszugehen ist (BGE 129 V 472 E. 4.2.1 mit Hinweis). Der statistische Durchschnittslohn (Zentralwert) der im privaten Sektor bei einer wÃ¶chentlichen Arbeitszeit von 40 Stunden mit einfachen und repetitiven Aufgaben (Anforderungsniveau 4) beschÃ¤ftigten MÃ¤nnern hat im Jahre 2008 monatlich Fr. 4'806.-- betragen (inkl. 13. Monatslohn; LSE 2008, S. 26, Tabelle TA1). Auf der Basis der im Jahre 2009 betriebsÃ¼blichen 41,6 Wochenstunden und der Nominallohnentwicklung (vgl. Die Volkswirtschaft, 1/2-2012 S. 94 f. Tabellen B 9.2 und B 10.3) ergibt sich ein hypothetisches Jahreseinkommen von rund Fr. 61'240.-- (4'806 / 40 x 41.6 / 2092 x 2136 x 12).</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Selbst wenn - was hier nicht zutrifft - der hÃ¶chstmÃ¶gliche Abzug von 25 % (BGE 125 V 80; AHI 2002 S. 62) gerechtfertigt wÃ¤re, wÃ¼rde sich kein rentenbegrÃ¼ndender InvaliditÃ¤tsgrad ergeben (Valideneinkommen: Fr. 69'758.--; Invalideneinkommen: Fr. 45'930.--; Erwerbseinbusse: Fr. 23'828.--; InvaliditÃ¤tsgrad: 34 %).</w:t>
      </w:r>
    </w:p>
    <w:p>
      <w:r>
        <w:t>5.3Â Â Â Â  Die rentenablehnende VerfÃ¼gung vom 14. Januar 2011 erging somit zu Recht.</w:t>
      </w:r>
    </w:p>
    <w:p>
      <w:r>
        <w:t>6.Â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 Pensionskasse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