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IV.2011.00164 vom 31. Oktober 2012</w:t>
      </w:r>
    </w:p>
    <w:p>
      <w:r>
        <w:t>ZH Sozialversicherungsgericht, 2012-10-31, DE</w:t>
      </w:r>
    </w:p>
    <w:p>
      <w:r>
        <w:rPr>
          <w:b/>
        </w:rPr>
        <w:t xml:space="preserve">Quelle: </w:t>
      </w:r>
      <w:r>
        <w:t>https://mcp.opencaselaw.ch/entscheid/zh_sozialversicherungsgericht_IV.2011.00164</w:t>
      </w:r>
    </w:p>
    <w:p>
      <w:r>
        <w:t>FR: ZH_SOZIALVERSICHERUNGSGERICHT IV.2011.00164 du 31 octobre 2012</w:t>
      </w:r>
    </w:p>
    <w:p>
      <w:r>
        <w:t>IT: ZH_SOZIALVERSICHERUNGSGERICHT IV.2011.00164 del 31 ottobre 2012</w:t>
      </w:r>
    </w:p>
    <w:p>
      <w:pPr>
        <w:pStyle w:val="Heading2"/>
      </w:pPr>
      <w:r>
        <w:t>Erwägungen</w:t>
      </w:r>
    </w:p>
    <w:p>
      <w:r>
        <w:rPr>
          <w:b/>
        </w:rPr>
        <w:t>E. 3</w:t>
      </w:r>
    </w:p>
    <w:p>
      <w:r>
        <w:t>3.1Â Â Â Â  AnlÃ¤sslich des 2009 eingeleiteten Rentenrevisionsverfahrens klÃ¤rte die Beschwerdegegnerin erneut die medizinische Lage ab: Vom 18. Februar bis 23. Februar 2009 befand sich der Versicherte in stationÃ¤rer Behandlung in der Integrierten Psychiatrie C.___. Im Austrittsbericht vom 9. MÃ¤rz 2009 wurden als Austrittsdiagnosen die Alkohol- und OpiatabhÃ¤ngigkeit erwÃ¤hnt, sodann erfolgte der Eintritt des Versicherten ins C.___ freiwillig, um seinen Therapieplatz in der Klinik B.___ nicht zu gefÃ¤hrden (Urk. 8/42). Im Bericht der Klinik B.___ hielten die Ãrzte nach einem stationÃ¤ren Aufenthalt vom 23. Februar bis 24. Juli 2009 in ihrem Schlussbericht vom 23. Juli 2009 fest, dass der Versicherte unter einem AlkoholabhÃ¤ngigkeitssyndrom (ICD-10 F10.21), einer emotional-instabilen PersÃ¶nlichkeitsstÃ¶rung vom Borderline-Typ (ICD-10 F60.31), an einem HeroinabhÃ¤ngigkeitssyndrom, gegenwÃ¤rtig durch Methadon substituiert (ICD-10 F11.22), und einem Status nach Cannabis- und KokainabhÃ¤ngigkeit leide (Urk. 8/42). Der behandelnde Psychiater Dr. med. D.___, FMH Psychiatrie und Psychotherapie, hielt in seinem Bericht vom 25. November 2009 als Diagnosen eine Ã¤ngstlich vermeidende PersÃ¶nlichkeitsstÃ¶rung (ICD-10 F60.6), eine Dysthymia mit gelegentlich leichten depressiven Episoden (ICD-10 F34.1, ICD-10 F33.0) und eine Suchtproblematik fest (Urk. 8/41) und ging von einer 100%igen ArbeitsfÃ¤higkeit aus. Die Ãrzte der Psychiatrischen Klinik A.___ gingen in ihrem Bericht vom 16. Dezember 2009 von einer neurotischen StÃ¶rung (ICD-10 F48.9) aus, welche die ArbeitsfÃ¤higkeit einschrÃ¤nke. Ohne Auswirkungen auf die ArbeitsfÃ¤higkeit sei die Alkohol- und OpiatabhÃ¤ngigkeit (Urk. 8/42). Dr. med. E.___, FA Psychiatrie und Psychotherapie, des Regional-Ãrztlichen-Dienstes (RAD) schlussfolgerte mit Stellungnahme vom 20. Januar 2010, dass beim Versicherten ein Gesundheitsschaden vorliege, welcher aufgrund der KomorbiditÃ¤t von PersÃ¶nlichkeitsstÃ¶rung und Suchterkrankung zwischen 2004 und 2009 zu mehr als zehn stationÃ¤ren Behandlungen gefÃ¼hrt habe, und die instabile PersÃ¶nlichkeitsstruktur einen Substanzenkonsum bis zur vollen HandlungsunfÃ¤higkeit bewirke (Urk. 8/51). Dennoch sei gestÃ¼tzt auf den Bericht des behandelnden Psychiaters von einer medizinischen Verbesserung auszugehen, da eine gewisse StabilitÃ¤t erreicht worden sei, weshalb auf dessen EinschÃ¤tzung einer 100%igen ArbeitsfÃ¤higkeit abgestellt werden kÃ¶nne. GestÃ¼tzt auf einen weiteren Bericht des behandelnden Psychiaters, in welchem dieser in Bezug auf eine mÃ¶gliche Arbeitsrehabilitation des Versicherten weniger optimistisch sei, ging der RAD Arzt trotzdem von einer 100%igen ArbeitsfÃ¤higkeit aus und sah keine Notwendigkeit fÃ¼r eine psychiatrische Begutachtung (Urk. 8/51-4). Dr. med. F.___, Oberarzt FMH Psychiatrie und Psychotherapie, der Psychiatrischen Klinik A.___ teilte sodann mit Schreiben vom 18. Oktober 2010 mit, dass der BeschwerdefÃ¼hrer seit dem 28. Juli 2010 wieder in einer integrierten psychiatrisch-psychotherapeutischen Behandlung stehe. Eine Verbesserung des Gesundheitszustands sei gegenÃ¼ber Sommer 2008 nicht gegeben, genauso wenig eine Verbesserung der Arbeitsleistung (Urk. 8/65).</w:t>
      </w:r>
    </w:p>
    <w:p>
      <w:r>
        <w:t>3.2Â Â Â Â  GestÃ¼tzt auf die Ã¤rztlichen Berichte und die Zunahme der stationÃ¤ren Aufenthalte ist eine Verbesserung des Gesundheitszustandes nicht ausgewiesen. Sodann stellt die lediglich unterschiedliche EinschÃ¤tzung der ArbeitsfÃ¤higkeit bei einem im Wesentlichen unverÃ¤ndert gebliebenen Gesundheitszustand fÃ¼r sich allein genommen keinen Revisionsgrund dar (Urteil des Bundesgerichts vom 3. April 2008 E. 3.2 [9C_733/2007]). Dies gilt umso mehr als der behandelnde Psychiater seine EinschÃ¤tzung noch vor Erlass der angefochtenen VerfÃ¼gung revidierte. Zu keinem anderen Schluss fÃ¼hrt der letzte im Recht liegende Bericht der Psychiatrischen Klinik A.___ vom 18. Oktober 2010.</w:t>
      </w:r>
    </w:p>
    <w:p>
      <w:r>
        <w:t>Â Â Â Â Â Â Â Â  Insgesamt ist demnach festzuhalten, dass sich der gesundheitliche Zustand des BeschwerdefÃ¼hrers seit der ursprÃ¼nglichen Rentenzusprache nicht verbessert hat. Der BeschwerdefÃ¼hrer hat somit weiterhin Anspruch auf eine ganze Rente.</w:t>
      </w:r>
    </w:p>
    <w:p>
      <w:r>
        <w:t>4.Â Â Â Â Â Â</w:t>
      </w:r>
    </w:p>
    <w:p>
      <w:r>
        <w:t>4.1Â Â Â Â  Da es im vorliegenden Verfahren um die Bewilligung oder Verweigerung von IV-Leistungen geht, ist das Verfahren kostenpflichtig. Die Gerichtskosten sind nach dem Verfahrensaufwand und unabhÃ¤ngig vom Streitwert festzulegen (Art. 69 Abs. 1 bis IVG in der seit dem 1. Juli 2006 in Kraft stehenden Fassung) und auf Fr. 800.-- anzusetzen. Entsprechend dem Ausgang des Verfahrens sind sie der Beschwerdegegnerin aufzuerlegen.</w:t>
      </w:r>
    </w:p>
    <w:p>
      <w:r>
        <w:t>4.2Â Â Â Â  Das Gesuch um unentgeltliche ProzessfÃ¼hrung ist demnach gegenstandslos.</w:t>
      </w:r>
    </w:p>
    <w:p>
      <w:r>
        <w:t>Das Gericht erkennt:</w:t>
      </w:r>
    </w:p>
    <w:p>
      <w:r>
        <w:t>1.Â Â Â Â Â Â Â Â  In Gutheissung der Beschwerde wird die angefochtene VerfÃ¼gung vom 10. Januar 2011 aufgehoben und es wird festgestellt, dass der BeschwerdefÃ¼hrer weiterhin An-spruch auf eine ganze Rente hat.</w:t>
      </w:r>
    </w:p>
    <w:p>
      <w:r>
        <w:t>2.Â Â Â Â Â Â Â Â  Die Gerichtskosten von Fr. 800.-- werden der Beschwerdegegnerin auferlegt. Rechnung und Einzahlungsschein werden der Kostenpflichtigen nach Eintritt der Rechtskraft zugestellt.</w:t>
      </w:r>
    </w:p>
    <w:p>
      <w:r>
        <w:t>3.Â Â Â Â Â Â Â Â  Zustellung gegen Empfangsschein an:</w:t>
      </w:r>
    </w:p>
    <w:p>
      <w:r>
        <w:t>- Y.___</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