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IV.2011.00153 vom 16. August 2011</w:t>
      </w:r>
    </w:p>
    <w:p>
      <w:r>
        <w:t>ZH Sozialversicherungsgericht, 2011-08-16, DE</w:t>
      </w:r>
    </w:p>
    <w:p>
      <w:r>
        <w:rPr>
          <w:b/>
        </w:rPr>
        <w:t xml:space="preserve">Quelle: </w:t>
      </w:r>
      <w:r>
        <w:t>https://mcp.opencaselaw.ch/entscheid/zh_sozialversicherungsgericht_IV.2011.00153</w:t>
      </w:r>
    </w:p>
    <w:p>
      <w:r>
        <w:t>FR: ZH_SOZIALVERSICHERUNGSGERICHT IV.2011.00153 du 16 août 2011</w:t>
      </w:r>
    </w:p>
    <w:p>
      <w:r>
        <w:t>IT: ZH_SOZIALVERSICHERUNGSGERICHT IV.2011.00153 del 16 agosto 2011</w:t>
      </w:r>
    </w:p>
    <w:p>
      <w:pPr>
        <w:pStyle w:val="Heading2"/>
      </w:pPr>
      <w:r>
        <w:t>Erwägungen</w:t>
      </w:r>
    </w:p>
    <w:p>
      <w:r>
        <w:rPr>
          <w:b/>
        </w:rPr>
        <w:t>E. 3</w:t>
      </w:r>
    </w:p>
    <w:p>
      <w:r>
        <w:t>3.1Â Â Â Â  Der BeschwerdefÃ¼hrer leidet seit Anfang 2005 an RÃ¼cken- und Kreuzschmerzen. Die Untersuchungen ergaben eine ausgeprÃ¤gte Diskushernie bei L5/S1 links sowie eine kleinere Diskushernie bei L4/L5 links. Am 11. August 2005 wurde er in der Uniklinik Y.___ operiert (mikrochirurgische Dekompression, Urk. 8/20 S. 1, Urk. 8/37/2 unten, Urk. 8/64/51).</w:t>
      </w:r>
    </w:p>
    <w:p>
      <w:r>
        <w:t>Â Â Â Â Â Â Â Â  Der BeschwerdefÃ¼hrer war wegen einer im weiteren Verlauf aufgetretenen Harn- und Stuhlinkontinenz in der Uniklinik Y.___ (vgl. die Berichte vom 8. Mai, 1. Juni und vom 13. Juni 2007, Urk. 8/64/46-58) und wegen einer Analfistel im Stadtspital B.___ in Behandlung (vgl. die im Bericht vom 8. Mai 2007 wiedergegebene Krankengeschichte, Urk. 8/64/51).</w:t>
      </w:r>
    </w:p>
    <w:p>
      <w:r>
        <w:t>3.2Â Â Â Â  Der BeschwerdefÃ¼hrer ist seit Juni 2006 bei Dr. med. Z.___, Psychiatrie und Psychotherapie FMH, in Behandlung (Urk. 8/23 S. 2 lit. D.1). Dr. Z.___ diagnostizierte in einem Bericht vom 17. August 2006 (Urk. 8/23 S. 1 lit. A) eine AnpassungsstÃ¶rung mit lÃ¤ngerer depressiver Reaktion auf dem Boden anhaltender psychosozialer und somatischer Belastung und eine anhaltende somatoforme SchmerzstÃ¶rung seit Anfang 2005.</w:t>
      </w:r>
    </w:p>
    <w:p>
      <w:r>
        <w:t>Â Â Â Â Â Â Â Â  Dr. Z.___ fÃ¼hrte zur ArbeitsfÃ¤higkeit aus, in der angestammten TÃ¤tigkeit als KranfÃ¼hrer und Hilfsarbeiter wie auch in einer anderen der Behinderung angepassten TÃ¤tigkeit bestehe eine ArbeitsunfÃ¤higkeit von 70 %. Aufgrund des besagten Leidens (schwergradige depressive Episode mit somatischem Syndrom), einer deutlich erniedrigten Stresstoleranzschwelle und mangelnder Belastbarkeit werde eine ArbeitstÃ¤tigkeit von anfangs 30 % in einem anderen BetÃ¤tigungsfeld mit gestaffelter Steigerung im Sinne eines Arbeitsversuches empfohlen. Aufgrund des bisherigen Verlaufes der Erkrankung mÃ¼sse mit einer Chronifizierung des Leidens gerechnet werden. Die attestierte ArbeitsunfÃ¤higkeit sei aktuell vor allem durch die depressive Symptomatik gerechtfertigt (S. 3 lit. D.5 und D.8).</w:t>
      </w:r>
    </w:p>
    <w:p>
      <w:r>
        <w:rPr>
          <w:b/>
        </w:rPr>
        <w:t>E. 4</w:t>
      </w:r>
    </w:p>
    <w:p>
      <w:r>
        <w:t>chronische Spannungskopfschmerzen</w:t>
      </w:r>
    </w:p>
    <w:p>
      <w:r>
        <w:rPr>
          <w:b/>
        </w:rPr>
        <w:t>E. 5</w:t>
      </w:r>
    </w:p>
    <w:p>
      <w:r>
        <w:t>Adipositas</w:t>
      </w:r>
    </w:p>
    <w:p>
      <w:r>
        <w:rPr>
          <w:b/>
        </w:rPr>
        <w:t>E. 5.2</w:t>
      </w:r>
    </w:p>
    <w:p>
      <w:r>
        <w:t>5.2.1Â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5.2.2Â Â  Der BeschwerdefÃ¼hrer bezeichnete die Begutachtung im F.___ als mangelhaft und widersprÃ¼chlich. Er sei in der psychiatrischen Begutachtung nur 15 Minuten befragt worden (Urk. 1 S. 2 unten und S. 3 unten).</w:t>
      </w:r>
    </w:p>
    <w:p>
      <w:r>
        <w:t>Â Â Â Â Â Â Â Â  Der Vorwurf findet sich auch in der Stellungnahme von Dr. D.___ und Dr. K.___, Medizinisches C.___ C.___, vom 18. Juni 2009 zum F.___-Gutachten (Urk. 8/75/14 Ziff. 1). Die Beschwerdegegnerin konfrontierte die Gutachter in einem Schreiben vom 25. August 2009 (Urk. 8/67) mit den VorwÃ¼rfen. Dr. I.___ und Dr. L.___ erklÃ¤rten darauf am 2. September 2009, eine psychiatrische Exploration dauere im Minimum 60 Minuten. Die Dauer der Begutachtung werde von den Exploranden oft verzerrt wahrgenommen (Urk. 8/69 S. 1 Ziff. 1). Die F.___-Gutachter legten dar, dass eine psychiatrische Begutachtung in nur 15 Minuten, wie vom BeschwerdefÃ¼hrer behauptet, nicht durchgefÃ¼hrt werden kann. Der BeschwerdefÃ¼hrer vermag seine Aussage nicht weiter zu belegen. Die Angaben des Rechtsvertreters in der Beschwerdeschrift wie auch jene von Dr. D.___ und Dr. K.___ in der Stellungnahme vom 18. Juni 2009 beruhen ihrerseits auf den Angaben des BeschwerdefÃ¼hrers. Dr. I.___ und Dr. L.___ Ã¤usserten sich in der Stellungnahme vom 2. September 2009 nicht dazu, wie lange die Begutachtung durch Dr. I.___ gedauert hat. Dennoch ist gestÃ¼tzt auf die Stellungnahme der Gutachter in beweismÃ¤ssiger Hinsicht nicht erstellt, dass die psychiatrische Begutachtung lediglich eine Viertelstunde gedauert hat. Mangels weiterer Anhaltspunkte, welche die Angaben des BeschwerdefÃ¼hrers belegen wÃ¼rden, ist davon auszugehen, dass die Begutachtung durch Dr. I.___ korrekt abgelaufen ist.</w:t>
      </w:r>
    </w:p>
    <w:p>
      <w:r>
        <w:t>Â Â Â Â Â Â Â Â  Dr. D.___ und Dr. K.___ beanstandeten in der Stellungnahme vom 18. Juni 2009 weiter, die Berichte der Ãrzte des Medizinischen C.___s C.___ vom 27. Juni 2008 und vom 5. November 2008 (Entlassungsbericht) fehlten in der Auflistung im F.___-Gutachten. Der letztgenannte Bericht sei von den Gutachtern nicht einbezogen worden (Urk. 8/75/15 Ziff. 2). Dr. I.___ ging auf S. 11 des Gutachtens auf die abweichende Beurteilung der Ãrzte des Medizinischen C.___s C.___ in deren Bericht vom 27. Juni 2008 ein (Urk. 8/64 S. 11 Ziff. 4.1.7). Der Bericht findet sich auch im Anhang zum Gutachten (Urk. 8/64/75-76). Dieser Bericht lag den Gutachtern damit vor. Der Bericht vom 5. November 2008 (zitiert in Erw. 4.3 hiervor) ist ebenfalls im Anhang des Gutachtens aufgefÃ¼hrt (Urk. 8/64/26-33). Die F.___-Gutachter Ã¤usserten sich in der Stellungnahme vom 2. September 2009 zu der im Austrittsbericht vom 5. November 2008 erwÃ¤hnten psychometrischen Beurteilung, die eine schwere Depression des BeschwerdefÃ¼hrers ergeben habe (Urk. 8/59 S. 3 unten). Eine allfÃ¤llige ungenÃ¼gende Auseinandersetzung der F.___-Gutachter mit den Vorakten ist daher jedenfalls mit der Stellungnahme der F.___-Gutachter vom 2. September 2009 als geheilt anzusehen.</w:t>
      </w:r>
    </w:p>
    <w:p>
      <w:r>
        <w:t>Â Â Â Â Â Â Â Â  Das F.___-Gutachten vom 24. April 2009 beruht auf den internistischen, orthopÃ¤dischen, neurologischen und psychiatrischen Untersuchungen des BeschwerdefÃ¼hrers sowie einem neu erstellten MRI vom 6. Februar 2009. Es beruht daher auf allseitigen Untersuchungen. Das Gutachten erweist sich sodann fÃ¼r die Frage der ArbeitsfÃ¤higkeit des BeschwerdefÃ¼hrers als umfassend. Es wurde in Kenntnis der wesentlichen Vorakten abgegeben und berÃ¼cksichtigt die geklagten Beschwerden. Die Gutachter setzten sich sodann mit der abweichenden Beurteilung der Ãrzte des Medizinischen C.___s C.___ und des behandelnden Psychiaters auseinander. Das Gutachten erfÃ¼llt daher die Anforderungen an den Beweiswert eines medizinischen Gutachtens. Nachdem sich das F.___-Gutachten nicht als mangelhaft erweist, erÃ¼brigen sich weitere Beweiserhebungen von Seiten des Gerichtes.</w:t>
      </w:r>
    </w:p>
    <w:p>
      <w:r>
        <w:t>5.3Â Â Â Â  Die Ãrzte des Medizinischen C.___s C.___/M.___ bestÃ¤tigten im Bericht vom 14. MÃ¤rz 2011 eine ArbeitsunfÃ¤higkeit von 100 % auch fÃ¼r angepasste TÃ¤tigkeiten (Urk. 11/1 S. 6 unten). Auf S. 4 f. des Berichtes ist der von den beigezogenen Dr. P.___, Dr. N.___, Dr. O.___ und Dr. Q.___ erhobene Befund wiedergegeben (Urk. 11/1 S. 4 f.). Dr. N.___ selbst stellte in seiner Beurteilung fest, dass fÃ¼r die Ermittlung der potentiellen ArbeitsfÃ¤higkeit ein Leistungstest durchgefÃ¼hrt werden mÃ¼sste, was jedoch unterlassen wurde. Nach der Beurteilung durch Dr. N.___ bestÃ¼nde zumindest eine TeilarbeitsfÃ¤higkeit (Urk. 11/1 S. 6 oben). Die von Dr. N.___ und Dr. O.___ genannte mÃ¶gliche TeilarbeitsfÃ¤higkeit des BeschwerdefÃ¼hrers kommt in der Gesamtbeurteilung beziehungsweise in der schlussendlich attestierten ArbeitsunfÃ¤higkeit von 100 % nicht zum Ausdruck. Damit wird nicht klar, weshalb auch in einer angepassten TÃ¤tigkeit keine verwertbare ArbeitsfÃ¤higkeit mehr bestehen soll. Die im Bericht attestierte ArbeitsunfÃ¤higkeit von 100 % findet sich bereits im Bericht von Dr. D.___ und med. pract.E.___ vom 5. November 2008 (Urk. 8/59 S. 5). Die Berichte vermitteln den Eindruck, dass zu stark auf die SelbsteinschÃ¤tzung des BeschwerdefÃ¼hrers abgestellt wurde (positives/negatives Leistungsbild, Urk. 8/59 S. 5 Mitte; vgl. auch das Urteil des Bundesgerichts 8C_393/2009 vom 16. Februar 2010, E. 3.3.2). Die F.___-Gutachter hielten in der Sache fest, dass die im Medizinischen C.___ C.___ durchgefÃ¼hrten psychometrischen AbklÃ¤rungen fÃ¼r den Nachweis einer Depression bei der AbklÃ¤rung der ArbeitsfÃ¤higkeit kontraindiziert sei (Urk. 8/69 S. 1 f. Ziff. 2). Dies erklÃ¤rt, weshalb die F.___-Gutachter aus psychiatrischer Sicht zu einer hÃ¶heren ArbeitsfÃ¤higkeit gelangten als die Ãrzte des Medizinischen C.___s C.___.</w:t>
      </w:r>
    </w:p>
    <w:p>
      <w:r>
        <w:t>Â Â Â Â Â Â Â Â  Abweichend zum F.___-Gutachten diagnostizierte Dr. Z.___ am 7. April 2011 aus psychiatrischer Sicht zuletzt eine mittel- bis schwergradige depressive Episode (Urk. 16 S. 1). Der Umstand, dass der behandelnde Psychiater zu einer anderen EinschÃ¤tzung als die F.___-Gutachter gelangte, spricht nicht gegen das Gutachten vom 24. April 2009. F.___-Gutachter Dr. I.___ legte explizit dar, weshalb lediglich eine leichte depressiv-algogene Verstimmung bei einer dysfunktionalen Schmerzverarbeitung, nicht aber eine depressive Erkrankung besteht. Es ist daher auf das F.___-Gutachten und nicht auf die abweichende Beurteilung der Ãrzte des Medizinischen C.___s C.___/M.___ oder des behandelnden Psychiaters abzustellen.</w:t>
      </w:r>
    </w:p>
    <w:p>
      <w:r>
        <w:t>5.4Â Â Â Â  Dr. R.___ beschrieb in dem vom BeschwerdefÃ¼hrer nachgereichten Bericht vom 8. MÃ¤rz 2011 eine vor kurzem eingetretene Verschlechterung der lumbo-radikulÃ¤ren Symptomatik (Urk. 11/2 S. 3). Im Bericht vom 25. Mai 2011 stellte Dr. R.___ gar eine erneute Operation am RÃ¼cken in Aussicht (Urk. 17 S. 3).</w:t>
      </w:r>
    </w:p>
    <w:p>
      <w:r>
        <w:t>Â Â Â Â Â Â Â Â  Nach stÃ¤ndiger Rechtsprechung beurteilt das Sozialversicherungsgericht die GesetzmÃ¤ssigkeit des angefochtenen Entscheids in der Regel nach dem Sachverhalt, der zur Zeit des Abschlusses des Verwaltungsverfahrens gegeben war. Tatsachen, die jenen Sachverhalt seither verÃ¤ndert haben, sollen im Normalfall Gegenstand einer neuen VerwaltungsverfÃ¼gung sein (BGE 131 V 242 E. 2.1 S. 243; 121 V 362 E. 1b S. 366).</w:t>
      </w:r>
    </w:p>
    <w:p>
      <w:r>
        <w:t>Â Â Â Â Â Â Â Â  Soweit es nach den Berichten von Dr. R.___ vom 8. MÃ¤rz und vom 25. Mai 2011 zu einer weiteren Verschlechterung der somatischen Beschwerden gekommen ist, fallen die Berichte in die Zeit nach Erlass der angefochtenen VerfÃ¼gung vom 10. Januar 2011 (Urk. 2). Ãber eine allfÃ¤llige Verschlechterung des Gesundheitszustandes des BeschwerdefÃ¼hrers seit dem 10. Januar 2011 wÃ¤re daher in einem neuen Verfahren zu befinden.</w:t>
      </w:r>
    </w:p>
    <w:p>
      <w:r>
        <w:t>5.5Â Â Â Â Â Â Â Â  Zusammenfassend ist der medizinische Sachverhalt dahingehend zusammenzufassen, dass gestÃ¼tzt auf das Gutachten des F.___ vom 24. April 2009 in einer kÃ¶rperlich angepassten, leichten, wechselbelastenden TÃ¤tigkeit eine ArbeitsfÃ¤higkeit von 100 % besteht.</w:t>
      </w:r>
    </w:p>
    <w:p>
      <w:r>
        <w:rPr>
          <w:b/>
        </w:rPr>
        <w:t>E. 6</w:t>
      </w:r>
    </w:p>
    <w:p>
      <w:r>
        <w:t>6.1Â Â Â Â</w:t>
      </w:r>
    </w:p>
    <w:p>
      <w:r>
        <w:t>6.1.1Â Â  Bei der Ermittlung des ohne invalidisierenden Gesundheitsschaden erzielbaren Einkommens (Valideneinkommen) ist entscheidend, was die versicherte Person nach dem Beweisgrad der Ã¼berwiegenden Wahrscheinlichkeit als Gesunde tatsÃ¤chlich verdient hÃ¤tte. Dabei wird in der Regel am zuletzt erzielten, nÃ¶tigenfalls der Teuerung und der realen Einkommensentwicklung angepassten Verdienst angeknÃ¼pft, weil es der Erfahrung entspricht, dass die bisherige TÃ¤tigkeit ohne Gesundheitsschaden fortgesetzt worden wÃ¤re (RKUV 1993 Nr. U 168 S. 100 E. 3b, BGE 129 V 222 E. 4.3.1).</w:t>
      </w:r>
    </w:p>
    <w:p>
      <w:r>
        <w:t>6.1.2Â Â  GemÃ¤ss F.___-Gutachten ist der BeschwerdefÃ¼hrer seit der Operation im August 2005 in der angestammten TÃ¤tigkeit erheblich in der ArbeitsfÃ¤higkeit eingeschrÃ¤nkt (Urk. 8/64 S. 22 Ziff. 6.3). Das Wartejahr nach Art. 28 Abs. 1 lit. b IVG war damit im August 2006 abgelaufen. Ein allfÃ¤lliger Rentenanspruch ist daher ab diesem Zeitpunkt zu prÃ¼fen.</w:t>
      </w:r>
    </w:p>
    <w:p>
      <w:r>
        <w:t>Â Â Â Â Â Â Â Â  Das Sozialversicherungsgericht hatte im Urteil vom 3. September 2007 (Verfahrensnummer IV.2007.00795) auf den vom BeschwerdefÃ¼hrer im Jahr 2004 als KranfÃ¼hrer erzielten Lohn von Fr. 61'810.-- abgestellt, wobei es entsprechend einer Nominallohnentwicklung von 1 % im Jahr 2005 und 1.2 % im Jahr 2006 (Die Volkswirtschaft, 6-2011, S. 95 Tabelle B10.2) von einem Valideneinkommen von Fr. 68'921.-- ausgegangen war (vgl. Urk. 8/43 S. 13 E. 5.1). Davon ist auch vorliegend auszugehen. Als Valideneinkommen sind daher Fr. 68'921.-- zu veranschlagen.</w:t>
      </w:r>
    </w:p>
    <w:p>
      <w:r>
        <w:t>6.2Â Â Â Â</w:t>
      </w:r>
    </w:p>
    <w:p>
      <w:r>
        <w:t>6.2.1Â Â  Die Beschwerdegegnerin ermittelte in der angefochtenen VerfÃ¼gung mittels TabellenlÃ¶hnen ein Invalideneinkommen in HÃ¶he von Fr. 53'278.-- (Urk. 2 S. 2 unten).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6.2.2Â Â  Nach dem F.___-Gutachten ist dem BeschwerdefÃ¼hrer eine kÃ¶rperlich leichte TÃ¤tigkeit in wechselnder Position bei einer Hebe- und Tragelimite von 10 kg und ohne Zwangshaltungen zu 100 % mÃ¶glich (vg. das von F.___-Gutachter Dr. H.___ beschriebene Belastungsprofil, Urk. 8/64 S. 15 Ziff. 4.2.5).</w:t>
      </w:r>
    </w:p>
    <w:p>
      <w:r>
        <w:t>Â Â Â Â Â Â Â Â  GemÃ¤ss LSE 2006 (Bundesamt fÃ¼r Statistik, NeuchÃ¢tel 2008) S. 25 Tabelle TA1 hÃ¤tte der BeschwerdefÃ¼hrer im Jahr 2006 in einer einfachen und repetitiven TÃ¤tigkeit durchschnittlich ein Einkommen von Fr. 4'732.-- pro Monat erzielen kÃ¶nnen. Die Beschwerdegegnerin nahm auf dem statistisch ermittelten Lohn unter BerÃ¼cksichtigung des genannten Belastungsprofils einen Abzug von 10 % vor (Urk. 2 S. 2 unten). Zu berÃ¼cksichtigen ist ausserdem, dass der BeschwerdefÃ¼hrer aufgrund einer Stuhl- und Urininkontinenz, die in sÃ¤mtlichen Arztberichten erwÃ¤hnt ist, zusÃ¤tzlich auf dem Arbeitsmarkt eingeschrÃ¤nkt ist. Unter BerÃ¼cksichtigung aller UmstÃ¤nde erweist sich ein Abzug von 20 % anstelle von 10 % als angemessen. Bei einer durchschnittlichen wÃ¶chentlichen Arbeitszeit von 41.7 Stunden im Jahr 2006 (Die Volkswirtschaft, a.a.O. S 94 Tabelle B9.2) ergibt sich damit ein zumutbares Invalideneinkommen von Fr. 47'358.-- (Fr. 4'732.-- x 12 : 40 x 41.7 x 0.8).</w:t>
      </w:r>
    </w:p>
    <w:p>
      <w:r>
        <w:t>Â Â Â Â Â Â Â Â  Bei einem Valideneinkommen von Fr. 68'921.-- und einem Invalideneinkommen von 47'358.-- resultiert eine Erwerbseinbusse von Fr. 21'563.--, was einem InvaliditÃ¤tsgrad von 31 % entspricht.</w:t>
      </w:r>
    </w:p>
    <w:p>
      <w:r>
        <w:t>6.3Â Â Â Â Â Â Â Â  Zusammenfassend ist festzuhalten, dass bei einem InvaliditÃ¤tsgrad von 31 %, welcher unter 40 % liegt, kein Anspruch auf eine Invalidenrente besteht. Die angefochtene VerfÃ¼gung der Beschwerdegegnerin vom 10. Januar 2011 erweist sich demzufolge als rechtens, was zur Abweisung der Beschwerde fÃ¼hrt.</w:t>
      </w:r>
    </w:p>
    <w:p>
      <w:r>
        <w:t>7.Â Â Â Â Â Â  Da es um die Bewilligung oder Verweigerung von Versicherungsleistungen geht, ist das Verfahren kostenpflichtig. Die Gerichtskosten sind nach dem Verfahrenaufwand und unabhÃ¤ngig vom Streitwert festzulegen (Art. 69 Abs. 1 bis IVG) und auf Fr. 900.-- festzusetzen. AusgangsgemÃ¤ss sind sie dem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Â Â  Zustellung gegen Empfangsschein an:</w:t>
      </w:r>
    </w:p>
    <w:p>
      <w:r>
        <w:t>- Milosav Milovanovic, unter Beilage einer Kopie von Urk. 20</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